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6E65" w14:textId="11E242ED" w:rsidR="003D655A" w:rsidRDefault="003D655A" w:rsidP="003D655A">
      <w:pPr>
        <w:tabs>
          <w:tab w:val="left" w:pos="1114"/>
        </w:tabs>
        <w:jc w:val="right"/>
        <w:rPr>
          <w:rFonts w:ascii="Arial" w:hAnsi="Arial" w:cs="Arial"/>
          <w:b/>
          <w:bCs/>
          <w:sz w:val="20"/>
          <w:szCs w:val="20"/>
        </w:rPr>
      </w:pPr>
      <w:r w:rsidRPr="003D655A">
        <w:rPr>
          <w:rFonts w:ascii="Arial" w:hAnsi="Arial" w:cs="Arial"/>
          <w:b/>
          <w:bCs/>
          <w:sz w:val="20"/>
          <w:szCs w:val="20"/>
        </w:rPr>
        <w:t xml:space="preserve">Załącznik nr </w:t>
      </w:r>
      <w:r w:rsidR="007A7EB9">
        <w:rPr>
          <w:rFonts w:ascii="Arial" w:hAnsi="Arial" w:cs="Arial"/>
          <w:b/>
          <w:bCs/>
          <w:sz w:val="20"/>
          <w:szCs w:val="20"/>
        </w:rPr>
        <w:t>4</w:t>
      </w:r>
      <w:r w:rsidRPr="003D655A">
        <w:rPr>
          <w:rFonts w:ascii="Arial" w:hAnsi="Arial" w:cs="Arial"/>
          <w:b/>
          <w:bCs/>
          <w:sz w:val="20"/>
          <w:szCs w:val="20"/>
        </w:rPr>
        <w:t xml:space="preserve"> do </w:t>
      </w:r>
      <w:proofErr w:type="spellStart"/>
      <w:r w:rsidRPr="003D655A">
        <w:rPr>
          <w:rFonts w:ascii="Arial" w:hAnsi="Arial" w:cs="Arial"/>
          <w:b/>
          <w:bCs/>
          <w:sz w:val="20"/>
          <w:szCs w:val="20"/>
        </w:rPr>
        <w:t>swz</w:t>
      </w:r>
      <w:proofErr w:type="spellEnd"/>
    </w:p>
    <w:p w14:paraId="3440E8DE" w14:textId="77777777" w:rsidR="003D655A" w:rsidRDefault="003D655A" w:rsidP="003D655A">
      <w:pPr>
        <w:tabs>
          <w:tab w:val="left" w:pos="1114"/>
        </w:tabs>
        <w:jc w:val="right"/>
        <w:rPr>
          <w:rFonts w:ascii="Arial" w:hAnsi="Arial" w:cs="Arial"/>
          <w:b/>
          <w:bCs/>
          <w:sz w:val="20"/>
          <w:szCs w:val="20"/>
        </w:rPr>
      </w:pPr>
    </w:p>
    <w:p w14:paraId="4BB33AFD" w14:textId="32FF2DC5" w:rsidR="00396788" w:rsidRDefault="0056359A" w:rsidP="00E553DC">
      <w:pPr>
        <w:tabs>
          <w:tab w:val="left" w:pos="1114"/>
        </w:tabs>
        <w:jc w:val="center"/>
        <w:rPr>
          <w:rFonts w:ascii="Calibri" w:hAnsi="Calibri" w:cs="Arial"/>
          <w:b/>
          <w:bCs/>
        </w:rPr>
      </w:pPr>
      <w:r>
        <w:rPr>
          <w:rFonts w:ascii="Calibri" w:hAnsi="Calibri" w:cs="Arial"/>
          <w:b/>
          <w:bCs/>
        </w:rPr>
        <w:t>S</w:t>
      </w:r>
      <w:r w:rsidR="003341D7">
        <w:rPr>
          <w:rFonts w:ascii="Calibri" w:hAnsi="Calibri" w:cs="Arial"/>
          <w:b/>
          <w:bCs/>
        </w:rPr>
        <w:t xml:space="preserve">ZCZEGÓŁOWY </w:t>
      </w:r>
      <w:r w:rsidR="00396788" w:rsidRPr="00396788">
        <w:rPr>
          <w:rFonts w:ascii="Calibri" w:hAnsi="Calibri" w:cs="Arial"/>
          <w:b/>
          <w:bCs/>
        </w:rPr>
        <w:t>OPIS PRZEDMIOTU ZAMÓWIENIA (</w:t>
      </w:r>
      <w:r w:rsidR="003341D7">
        <w:rPr>
          <w:rFonts w:ascii="Calibri" w:hAnsi="Calibri" w:cs="Arial"/>
          <w:b/>
          <w:bCs/>
        </w:rPr>
        <w:t>S</w:t>
      </w:r>
      <w:r w:rsidR="00396788" w:rsidRPr="00396788">
        <w:rPr>
          <w:rFonts w:ascii="Calibri" w:hAnsi="Calibri" w:cs="Arial"/>
          <w:b/>
          <w:bCs/>
        </w:rPr>
        <w:t>OPZ)</w:t>
      </w:r>
    </w:p>
    <w:p w14:paraId="05600D9D" w14:textId="77777777" w:rsidR="00E553DC" w:rsidRDefault="00E553DC" w:rsidP="00E553DC">
      <w:pPr>
        <w:tabs>
          <w:tab w:val="left" w:pos="1114"/>
        </w:tabs>
        <w:rPr>
          <w:rFonts w:ascii="Calibri" w:hAnsi="Calibri" w:cs="Arial"/>
          <w:b/>
          <w:bCs/>
        </w:rPr>
      </w:pPr>
    </w:p>
    <w:p w14:paraId="2925EF5F" w14:textId="3D766256" w:rsidR="0077214D" w:rsidRPr="00EE71BC" w:rsidRDefault="00E553DC" w:rsidP="00E553DC">
      <w:pPr>
        <w:tabs>
          <w:tab w:val="left" w:pos="1114"/>
        </w:tabs>
        <w:rPr>
          <w:rFonts w:ascii="Calibri" w:hAnsi="Calibri" w:cs="Arial"/>
          <w:b/>
          <w:bCs/>
          <w:u w:val="single"/>
        </w:rPr>
      </w:pPr>
      <w:r w:rsidRPr="00EE71BC">
        <w:rPr>
          <w:rFonts w:ascii="Calibri" w:hAnsi="Calibri" w:cs="Arial"/>
          <w:b/>
          <w:bCs/>
          <w:u w:val="single"/>
        </w:rPr>
        <w:t xml:space="preserve">Część 1: sukcesywna dostawa </w:t>
      </w:r>
      <w:r w:rsidR="00CE76F1">
        <w:rPr>
          <w:rFonts w:ascii="Calibri" w:hAnsi="Calibri" w:cs="Arial"/>
          <w:b/>
          <w:bCs/>
          <w:u w:val="single"/>
        </w:rPr>
        <w:t>środków</w:t>
      </w:r>
      <w:r w:rsidR="00CE76F1" w:rsidRPr="00CE76F1">
        <w:rPr>
          <w:rFonts w:ascii="Calibri" w:hAnsi="Calibri" w:cs="Arial"/>
          <w:b/>
          <w:bCs/>
          <w:u w:val="single"/>
        </w:rPr>
        <w:t xml:space="preserve"> czyst</w:t>
      </w:r>
      <w:r w:rsidR="00CE76F1">
        <w:rPr>
          <w:rFonts w:ascii="Calibri" w:hAnsi="Calibri" w:cs="Arial"/>
          <w:b/>
          <w:bCs/>
          <w:u w:val="single"/>
        </w:rPr>
        <w:t xml:space="preserve">ości, ręczników, worków </w:t>
      </w:r>
      <w:r w:rsidR="00CE76F1" w:rsidRPr="00CE76F1">
        <w:rPr>
          <w:rFonts w:ascii="Calibri" w:hAnsi="Calibri" w:cs="Arial"/>
          <w:b/>
          <w:bCs/>
          <w:u w:val="single"/>
        </w:rPr>
        <w:t>na śmieci</w:t>
      </w:r>
      <w:r w:rsidRPr="00EE71BC">
        <w:rPr>
          <w:rFonts w:ascii="Calibri" w:hAnsi="Calibri" w:cs="Arial"/>
          <w:b/>
          <w:bCs/>
          <w:u w:val="single"/>
        </w:rPr>
        <w:t>:</w:t>
      </w:r>
    </w:p>
    <w:p w14:paraId="21E23A7D" w14:textId="77777777" w:rsidR="00E553DC" w:rsidRPr="00396788" w:rsidRDefault="00E553DC" w:rsidP="00E553DC">
      <w:pPr>
        <w:tabs>
          <w:tab w:val="left" w:pos="1114"/>
        </w:tabs>
        <w:jc w:val="center"/>
        <w:rPr>
          <w:rFonts w:ascii="Calibri" w:hAnsi="Calibri" w:cs="Arial"/>
          <w:b/>
          <w:bCs/>
        </w:rPr>
      </w:pPr>
    </w:p>
    <w:tbl>
      <w:tblPr>
        <w:tblW w:w="109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505"/>
        <w:gridCol w:w="1276"/>
        <w:gridCol w:w="711"/>
      </w:tblGrid>
      <w:tr w:rsidR="00396788" w:rsidRPr="00396788" w14:paraId="0DA3D217" w14:textId="77777777" w:rsidTr="00546C0F">
        <w:trPr>
          <w:trHeight w:val="414"/>
        </w:trPr>
        <w:tc>
          <w:tcPr>
            <w:tcW w:w="10918" w:type="dxa"/>
            <w:gridSpan w:val="4"/>
            <w:shd w:val="clear" w:color="auto" w:fill="FFF2CC"/>
            <w:noWrap/>
            <w:vAlign w:val="center"/>
          </w:tcPr>
          <w:p w14:paraId="35EAD96C" w14:textId="4AF898E1" w:rsidR="00396788" w:rsidRPr="00396788" w:rsidRDefault="00E553DC" w:rsidP="00D02505">
            <w:pPr>
              <w:jc w:val="center"/>
              <w:rPr>
                <w:rFonts w:ascii="Calibri" w:hAnsi="Calibri" w:cs="Arial"/>
                <w:b/>
                <w:bCs/>
                <w:sz w:val="18"/>
                <w:szCs w:val="18"/>
              </w:rPr>
            </w:pPr>
            <w:r>
              <w:rPr>
                <w:rFonts w:ascii="Calibri" w:hAnsi="Calibri" w:cs="Arial"/>
                <w:b/>
                <w:bCs/>
                <w:sz w:val="18"/>
                <w:szCs w:val="18"/>
              </w:rPr>
              <w:t xml:space="preserve">CZĘŚĆ </w:t>
            </w:r>
            <w:r w:rsidR="00396788" w:rsidRPr="00396788">
              <w:rPr>
                <w:rFonts w:ascii="Calibri" w:hAnsi="Calibri" w:cs="Arial"/>
                <w:b/>
                <w:bCs/>
                <w:sz w:val="18"/>
                <w:szCs w:val="18"/>
              </w:rPr>
              <w:t xml:space="preserve">1 - </w:t>
            </w:r>
            <w:r w:rsidR="00CE76F1" w:rsidRPr="00CE76F1">
              <w:rPr>
                <w:rFonts w:ascii="Calibri" w:hAnsi="Calibri" w:cs="Arial"/>
                <w:b/>
                <w:bCs/>
                <w:sz w:val="18"/>
                <w:szCs w:val="18"/>
              </w:rPr>
              <w:t xml:space="preserve"> </w:t>
            </w:r>
            <w:r w:rsidR="00D02505" w:rsidRPr="00D02505">
              <w:rPr>
                <w:rFonts w:ascii="Calibri" w:hAnsi="Calibri" w:cs="Arial"/>
                <w:b/>
                <w:bCs/>
                <w:sz w:val="18"/>
                <w:szCs w:val="18"/>
              </w:rPr>
              <w:t>sukcesywna dostawa środków czysto</w:t>
            </w:r>
            <w:r w:rsidR="00700031">
              <w:rPr>
                <w:rFonts w:ascii="Calibri" w:hAnsi="Calibri" w:cs="Arial"/>
                <w:b/>
                <w:bCs/>
                <w:sz w:val="18"/>
                <w:szCs w:val="18"/>
              </w:rPr>
              <w:t>ści, ręczników, worków na odpady</w:t>
            </w:r>
            <w:r w:rsidR="00396788" w:rsidRPr="00396788">
              <w:rPr>
                <w:rFonts w:ascii="Calibri" w:hAnsi="Calibri" w:cs="Arial"/>
                <w:b/>
                <w:bCs/>
                <w:sz w:val="18"/>
                <w:szCs w:val="18"/>
              </w:rPr>
              <w:t xml:space="preserve">; Kod CPV: </w:t>
            </w:r>
            <w:r w:rsidR="00CE76F1" w:rsidRPr="00CE76F1">
              <w:rPr>
                <w:rFonts w:ascii="Calibri" w:hAnsi="Calibri" w:cs="Arial"/>
                <w:b/>
                <w:bCs/>
                <w:sz w:val="18"/>
                <w:szCs w:val="18"/>
              </w:rPr>
              <w:t xml:space="preserve">39830000-9 – środki czyszczące;  33761000-2- </w:t>
            </w:r>
            <w:r w:rsidR="00CE76F1">
              <w:rPr>
                <w:rFonts w:ascii="Calibri" w:hAnsi="Calibri" w:cs="Arial"/>
                <w:b/>
                <w:bCs/>
                <w:sz w:val="18"/>
                <w:szCs w:val="18"/>
              </w:rPr>
              <w:t>papier toaletowy</w:t>
            </w:r>
            <w:r w:rsidR="00CE76F1" w:rsidRPr="00CE76F1">
              <w:rPr>
                <w:rFonts w:ascii="Calibri" w:hAnsi="Calibri" w:cs="Arial"/>
                <w:b/>
                <w:bCs/>
                <w:sz w:val="18"/>
                <w:szCs w:val="18"/>
              </w:rPr>
              <w:t xml:space="preserve">; </w:t>
            </w:r>
            <w:r w:rsidR="00CE76F1">
              <w:rPr>
                <w:rFonts w:ascii="Calibri" w:hAnsi="Calibri" w:cs="Arial"/>
                <w:b/>
                <w:bCs/>
                <w:sz w:val="18"/>
                <w:szCs w:val="18"/>
              </w:rPr>
              <w:t>33763000-6 - r</w:t>
            </w:r>
            <w:r w:rsidR="00CE76F1" w:rsidRPr="00CE76F1">
              <w:rPr>
                <w:rFonts w:ascii="Calibri" w:hAnsi="Calibri" w:cs="Arial"/>
                <w:b/>
                <w:bCs/>
                <w:sz w:val="18"/>
                <w:szCs w:val="18"/>
              </w:rPr>
              <w:t>ęczni</w:t>
            </w:r>
            <w:r w:rsidR="00CE76F1">
              <w:rPr>
                <w:rFonts w:ascii="Calibri" w:hAnsi="Calibri" w:cs="Arial"/>
                <w:b/>
                <w:bCs/>
                <w:sz w:val="18"/>
                <w:szCs w:val="18"/>
              </w:rPr>
              <w:t xml:space="preserve">ki papierowe do rąk, </w:t>
            </w:r>
            <w:r w:rsidR="00CE76F1" w:rsidRPr="00CE76F1">
              <w:rPr>
                <w:rFonts w:ascii="Calibri" w:hAnsi="Calibri" w:cs="Arial"/>
                <w:b/>
                <w:bCs/>
                <w:sz w:val="18"/>
                <w:szCs w:val="18"/>
              </w:rPr>
              <w:t>39811300-3 –odświeżacze;  39525800-6 - ściereczki do czyszczenia; 18930000-7 - worki i torby</w:t>
            </w:r>
          </w:p>
        </w:tc>
      </w:tr>
      <w:tr w:rsidR="00396788" w:rsidRPr="00396788" w14:paraId="5926AFA3" w14:textId="77777777" w:rsidTr="00546C0F">
        <w:trPr>
          <w:trHeight w:val="754"/>
        </w:trPr>
        <w:tc>
          <w:tcPr>
            <w:tcW w:w="426" w:type="dxa"/>
            <w:tcBorders>
              <w:bottom w:val="single" w:sz="4" w:space="0" w:color="auto"/>
            </w:tcBorders>
            <w:shd w:val="clear" w:color="auto" w:fill="EDEDED"/>
            <w:noWrap/>
            <w:vAlign w:val="center"/>
          </w:tcPr>
          <w:p w14:paraId="60BF6544"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l.p</w:t>
            </w:r>
          </w:p>
        </w:tc>
        <w:tc>
          <w:tcPr>
            <w:tcW w:w="8505" w:type="dxa"/>
            <w:tcBorders>
              <w:bottom w:val="single" w:sz="4" w:space="0" w:color="auto"/>
            </w:tcBorders>
            <w:shd w:val="clear" w:color="auto" w:fill="EDEDED"/>
            <w:vAlign w:val="center"/>
          </w:tcPr>
          <w:p w14:paraId="299CC24A" w14:textId="77777777" w:rsidR="00396788" w:rsidRPr="0077214D" w:rsidRDefault="00396788" w:rsidP="00396788">
            <w:pPr>
              <w:rPr>
                <w:rFonts w:ascii="Calibri" w:hAnsi="Calibri" w:cs="Arial"/>
                <w:b/>
                <w:bCs/>
                <w:sz w:val="18"/>
                <w:szCs w:val="18"/>
              </w:rPr>
            </w:pPr>
            <w:r w:rsidRPr="0077214D">
              <w:rPr>
                <w:rFonts w:ascii="Calibri" w:hAnsi="Calibri" w:cs="Arial"/>
                <w:b/>
                <w:bCs/>
                <w:sz w:val="18"/>
                <w:szCs w:val="18"/>
              </w:rPr>
              <w:t>Opis przedmiotu zamówienia</w:t>
            </w:r>
          </w:p>
        </w:tc>
        <w:tc>
          <w:tcPr>
            <w:tcW w:w="1276" w:type="dxa"/>
            <w:tcBorders>
              <w:bottom w:val="single" w:sz="4" w:space="0" w:color="auto"/>
            </w:tcBorders>
            <w:shd w:val="clear" w:color="auto" w:fill="EDEDED"/>
            <w:vAlign w:val="center"/>
          </w:tcPr>
          <w:p w14:paraId="7DD64986"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op.</w:t>
            </w:r>
          </w:p>
        </w:tc>
        <w:tc>
          <w:tcPr>
            <w:tcW w:w="709" w:type="dxa"/>
            <w:tcBorders>
              <w:bottom w:val="single" w:sz="4" w:space="0" w:color="auto"/>
            </w:tcBorders>
            <w:shd w:val="clear" w:color="auto" w:fill="EDEDED"/>
            <w:vAlign w:val="center"/>
          </w:tcPr>
          <w:p w14:paraId="20CFA62C"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BE5398" w:rsidRPr="00396788" w14:paraId="393C0B8E" w14:textId="77777777" w:rsidTr="00546C0F">
        <w:trPr>
          <w:trHeight w:val="83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CEF42" w14:textId="77777777" w:rsidR="00BE5398" w:rsidRPr="00396788" w:rsidRDefault="00BE5398" w:rsidP="00BE5398">
            <w:pPr>
              <w:numPr>
                <w:ilvl w:val="0"/>
                <w:numId w:val="41"/>
              </w:numPr>
              <w:contextualSpacing/>
              <w:jc w:val="center"/>
              <w:rPr>
                <w:rFonts w:ascii="Calibri" w:hAnsi="Calibri" w:cs="Arial"/>
                <w:color w:val="000000"/>
                <w:sz w:val="20"/>
                <w:szCs w:val="20"/>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2E39829" w14:textId="391E675C"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 xml:space="preserve">Papier toaletowy biały min78% bieli, wykonany z dwóch warstw makulatury. Długość rolki: 30 m Średnica: 10,3 cm , szerokość rolki 9,4cm, tłoczony, wewnętrzna średnica gilzy 4cm, długość listka 12cm, ilość listków 250. </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5126ED" w14:textId="0A78A22E"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1 rolka</w:t>
            </w:r>
          </w:p>
        </w:tc>
        <w:tc>
          <w:tcPr>
            <w:tcW w:w="709" w:type="dxa"/>
            <w:tcBorders>
              <w:top w:val="single" w:sz="4" w:space="0" w:color="auto"/>
              <w:left w:val="nil"/>
              <w:bottom w:val="single" w:sz="4" w:space="0" w:color="auto"/>
              <w:right w:val="single" w:sz="4" w:space="0" w:color="auto"/>
            </w:tcBorders>
            <w:shd w:val="clear" w:color="000000" w:fill="FDE9D9"/>
            <w:vAlign w:val="center"/>
          </w:tcPr>
          <w:p w14:paraId="144F1742" w14:textId="50F28225"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10880</w:t>
            </w:r>
          </w:p>
        </w:tc>
      </w:tr>
      <w:tr w:rsidR="00BE5398" w:rsidRPr="00396788" w14:paraId="3B0B8251" w14:textId="77777777" w:rsidTr="00546C0F">
        <w:trPr>
          <w:trHeight w:val="83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C5FDD64" w14:textId="77777777" w:rsidR="00BE5398" w:rsidRPr="00396788" w:rsidRDefault="00BE5398" w:rsidP="00BE5398">
            <w:pPr>
              <w:numPr>
                <w:ilvl w:val="0"/>
                <w:numId w:val="41"/>
              </w:numPr>
              <w:contextualSpacing/>
              <w:jc w:val="center"/>
              <w:rPr>
                <w:rFonts w:ascii="Calibri" w:hAnsi="Calibri" w:cs="Arial"/>
                <w:color w:val="000000"/>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4BD1473" w14:textId="0277B191"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Dozownik przeznaczony do tradycyjnej rolki papieru, wykonany z połączenia ABS i MABS, kolor biały, kluczyk do dozownika wykonany ze stali, wymiary dozownika 15,8 x 28,6 x 15,3 cm  (</w:t>
            </w:r>
            <w:proofErr w:type="spellStart"/>
            <w:r w:rsidRPr="00BE5398">
              <w:rPr>
                <w:rFonts w:asciiTheme="minorHAnsi" w:hAnsiTheme="minorHAnsi" w:cstheme="minorHAnsi"/>
                <w:sz w:val="18"/>
                <w:szCs w:val="18"/>
              </w:rPr>
              <w:t>wys</w:t>
            </w:r>
            <w:proofErr w:type="spellEnd"/>
            <w:r w:rsidRPr="00BE5398">
              <w:rPr>
                <w:rFonts w:asciiTheme="minorHAnsi" w:hAnsiTheme="minorHAnsi" w:cstheme="minorHAnsi"/>
                <w:sz w:val="18"/>
                <w:szCs w:val="18"/>
              </w:rPr>
              <w:t xml:space="preserve"> x </w:t>
            </w:r>
            <w:proofErr w:type="spellStart"/>
            <w:r w:rsidRPr="00BE5398">
              <w:rPr>
                <w:rFonts w:asciiTheme="minorHAnsi" w:hAnsiTheme="minorHAnsi" w:cstheme="minorHAnsi"/>
                <w:sz w:val="18"/>
                <w:szCs w:val="18"/>
              </w:rPr>
              <w:t>szer</w:t>
            </w:r>
            <w:proofErr w:type="spellEnd"/>
            <w:r w:rsidRPr="00BE5398">
              <w:rPr>
                <w:rFonts w:asciiTheme="minorHAnsi" w:hAnsiTheme="minorHAnsi" w:cstheme="minorHAnsi"/>
                <w:sz w:val="18"/>
                <w:szCs w:val="18"/>
              </w:rPr>
              <w:t xml:space="preserve"> x głębokość).</w:t>
            </w:r>
          </w:p>
        </w:tc>
        <w:tc>
          <w:tcPr>
            <w:tcW w:w="1276" w:type="dxa"/>
            <w:tcBorders>
              <w:top w:val="nil"/>
              <w:left w:val="nil"/>
              <w:bottom w:val="single" w:sz="4" w:space="0" w:color="auto"/>
              <w:right w:val="single" w:sz="4" w:space="0" w:color="auto"/>
            </w:tcBorders>
            <w:shd w:val="clear" w:color="auto" w:fill="auto"/>
            <w:vAlign w:val="center"/>
          </w:tcPr>
          <w:p w14:paraId="14C678CA" w14:textId="44E3BF46"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szt.</w:t>
            </w:r>
          </w:p>
        </w:tc>
        <w:tc>
          <w:tcPr>
            <w:tcW w:w="709" w:type="dxa"/>
            <w:tcBorders>
              <w:top w:val="nil"/>
              <w:left w:val="nil"/>
              <w:bottom w:val="single" w:sz="4" w:space="0" w:color="auto"/>
              <w:right w:val="single" w:sz="4" w:space="0" w:color="auto"/>
            </w:tcBorders>
            <w:shd w:val="clear" w:color="000000" w:fill="FDE9D9"/>
            <w:vAlign w:val="center"/>
          </w:tcPr>
          <w:p w14:paraId="1D149E59" w14:textId="702DB1BA"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5</w:t>
            </w:r>
          </w:p>
        </w:tc>
      </w:tr>
      <w:tr w:rsidR="00BE5398" w:rsidRPr="00396788" w14:paraId="5C9507EC" w14:textId="77777777" w:rsidTr="00546C0F">
        <w:trPr>
          <w:trHeight w:val="702"/>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127D"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E961F52" w14:textId="66D30EE2"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Bezdotykowy dozownik w kolorze białym, zamykany na klucz , do ręczników w rolce, wykonany z ABS, mechanizm zamykający na kluczyk lub za pomocą przycisku (wybór systemu), okienko do kontroli ilości rolki w dozowniku, wymiary 34,3 x 31,80 x19,10 (długość, szerokość, wysokość w cm), unikatowa konstrukcja bez stref w których gromadzi się kurz, z opcją dostosowania koloru dozownika do istniejącej kolorystyki wnętrza, posiadający system odcinający  automatycznie odcinki o długości nie mniejszej niż 25 cm, gwarancja 24miesiące, instrukcja obsługi w języku polskim.</w:t>
            </w:r>
          </w:p>
        </w:tc>
        <w:tc>
          <w:tcPr>
            <w:tcW w:w="1276" w:type="dxa"/>
            <w:tcBorders>
              <w:top w:val="nil"/>
              <w:left w:val="nil"/>
              <w:bottom w:val="single" w:sz="4" w:space="0" w:color="auto"/>
              <w:right w:val="single" w:sz="4" w:space="0" w:color="auto"/>
            </w:tcBorders>
            <w:shd w:val="clear" w:color="auto" w:fill="auto"/>
            <w:vAlign w:val="center"/>
          </w:tcPr>
          <w:p w14:paraId="603C8BCA" w14:textId="6DE5D41A"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szt.</w:t>
            </w:r>
          </w:p>
        </w:tc>
        <w:tc>
          <w:tcPr>
            <w:tcW w:w="709" w:type="dxa"/>
            <w:tcBorders>
              <w:top w:val="nil"/>
              <w:left w:val="nil"/>
              <w:bottom w:val="single" w:sz="4" w:space="0" w:color="auto"/>
              <w:right w:val="single" w:sz="4" w:space="0" w:color="auto"/>
            </w:tcBorders>
            <w:shd w:val="clear" w:color="000000" w:fill="FDE9D9"/>
            <w:vAlign w:val="center"/>
          </w:tcPr>
          <w:p w14:paraId="0DCBC018" w14:textId="2506DE09"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6</w:t>
            </w:r>
          </w:p>
        </w:tc>
      </w:tr>
      <w:tr w:rsidR="00BE5398" w:rsidRPr="00396788" w14:paraId="658411A0" w14:textId="77777777" w:rsidTr="00546C0F">
        <w:trPr>
          <w:trHeight w:val="12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DD335"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67C765E" w14:textId="4EF97128"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Ręcznik papierowy w roli, jednowarstwowy, kolor: biały,  wymiary 19,8cmx190m.(</w:t>
            </w:r>
            <w:proofErr w:type="spellStart"/>
            <w:r w:rsidRPr="00BE5398">
              <w:rPr>
                <w:rFonts w:asciiTheme="minorHAnsi" w:hAnsiTheme="minorHAnsi" w:cstheme="minorHAnsi"/>
                <w:color w:val="000000"/>
                <w:sz w:val="18"/>
                <w:szCs w:val="18"/>
              </w:rPr>
              <w:t>wew</w:t>
            </w:r>
            <w:proofErr w:type="spellEnd"/>
            <w:r w:rsidRPr="00BE5398">
              <w:rPr>
                <w:rFonts w:asciiTheme="minorHAnsi" w:hAnsiTheme="minorHAnsi" w:cstheme="minorHAnsi"/>
                <w:color w:val="000000"/>
                <w:sz w:val="18"/>
                <w:szCs w:val="18"/>
              </w:rPr>
              <w:t xml:space="preserve"> rdzeń 3,8cm) pakowany po 6szt w plastikowym zgrzewie. W zastosowaniu z dozownikiem z możliwością uzyskania minimum 650 odcinków. Ręczniki wykonane z materiału zapewniającego wysoką chłonność posiadające w składzie włókna pierwotne min35% włókna z recyklingu 65%, wykonane w technologii UCTAD co umożliwia szybkie i efektywne osuszanie rąk. Wysoka chłonność i struktura tekstylna zapewniają pełny komfort i miękkość. </w:t>
            </w:r>
          </w:p>
        </w:tc>
        <w:tc>
          <w:tcPr>
            <w:tcW w:w="1276" w:type="dxa"/>
            <w:tcBorders>
              <w:top w:val="nil"/>
              <w:left w:val="nil"/>
              <w:bottom w:val="single" w:sz="4" w:space="0" w:color="auto"/>
              <w:right w:val="single" w:sz="4" w:space="0" w:color="auto"/>
            </w:tcBorders>
            <w:shd w:val="clear" w:color="auto" w:fill="auto"/>
            <w:vAlign w:val="center"/>
          </w:tcPr>
          <w:p w14:paraId="3FD5AD05" w14:textId="37587307"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rolka</w:t>
            </w:r>
          </w:p>
        </w:tc>
        <w:tc>
          <w:tcPr>
            <w:tcW w:w="709" w:type="dxa"/>
            <w:tcBorders>
              <w:top w:val="nil"/>
              <w:left w:val="nil"/>
              <w:bottom w:val="single" w:sz="4" w:space="0" w:color="auto"/>
              <w:right w:val="single" w:sz="4" w:space="0" w:color="auto"/>
            </w:tcBorders>
            <w:shd w:val="clear" w:color="000000" w:fill="FDE9D9"/>
            <w:vAlign w:val="center"/>
          </w:tcPr>
          <w:p w14:paraId="035B6D7D" w14:textId="5741A92F" w:rsidR="00BE5398" w:rsidRPr="00BE5398" w:rsidRDefault="00BE5398" w:rsidP="00BE5398">
            <w:pPr>
              <w:jc w:val="center"/>
              <w:rPr>
                <w:rFonts w:asciiTheme="minorHAnsi" w:hAnsiTheme="minorHAnsi" w:cstheme="minorHAnsi"/>
                <w:sz w:val="18"/>
                <w:szCs w:val="18"/>
              </w:rPr>
            </w:pPr>
            <w:r w:rsidRPr="00BE5398">
              <w:rPr>
                <w:rFonts w:asciiTheme="minorHAnsi" w:hAnsiTheme="minorHAnsi" w:cstheme="minorHAnsi"/>
                <w:color w:val="FF0000"/>
                <w:sz w:val="18"/>
                <w:szCs w:val="18"/>
              </w:rPr>
              <w:t>1553</w:t>
            </w:r>
          </w:p>
        </w:tc>
      </w:tr>
      <w:tr w:rsidR="00BE5398" w:rsidRPr="00396788" w14:paraId="1199EFFF" w14:textId="77777777" w:rsidTr="00546C0F">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1054" w14:textId="77777777" w:rsidR="00BE5398" w:rsidRPr="00396788" w:rsidRDefault="00BE5398" w:rsidP="00BE5398">
            <w:pPr>
              <w:numPr>
                <w:ilvl w:val="0"/>
                <w:numId w:val="41"/>
              </w:numPr>
              <w:contextualSpacing/>
              <w:jc w:val="center"/>
              <w:rPr>
                <w:rFonts w:ascii="Calibri" w:hAnsi="Calibri" w:cs="Arial"/>
                <w:color w:val="000000"/>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5701AE4" w14:textId="7C1DDEF0"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 xml:space="preserve">Ręcznik papierowy do rąk, dobrej jakości,2 warstwowy </w:t>
            </w:r>
            <w:proofErr w:type="spellStart"/>
            <w:r w:rsidRPr="00BE5398">
              <w:rPr>
                <w:rFonts w:asciiTheme="minorHAnsi" w:hAnsiTheme="minorHAnsi" w:cstheme="minorHAnsi"/>
                <w:sz w:val="18"/>
                <w:szCs w:val="18"/>
              </w:rPr>
              <w:t>wym</w:t>
            </w:r>
            <w:proofErr w:type="spellEnd"/>
            <w:r w:rsidRPr="00BE5398">
              <w:rPr>
                <w:rFonts w:asciiTheme="minorHAnsi" w:hAnsiTheme="minorHAnsi" w:cstheme="minorHAnsi"/>
                <w:sz w:val="18"/>
                <w:szCs w:val="18"/>
              </w:rPr>
              <w:t xml:space="preserve"> 23 x 23cm + - 3%,  automatycznie podawany po jednym listku co pozwala zmniejszyć zużycie, posiadający certyfikat </w:t>
            </w:r>
            <w:proofErr w:type="spellStart"/>
            <w:r w:rsidRPr="00BE5398">
              <w:rPr>
                <w:rFonts w:asciiTheme="minorHAnsi" w:hAnsiTheme="minorHAnsi" w:cstheme="minorHAnsi"/>
                <w:sz w:val="18"/>
                <w:szCs w:val="18"/>
              </w:rPr>
              <w:t>Nordic</w:t>
            </w:r>
            <w:proofErr w:type="spellEnd"/>
            <w:r w:rsidRPr="00BE5398">
              <w:rPr>
                <w:rFonts w:asciiTheme="minorHAnsi" w:hAnsiTheme="minorHAnsi" w:cstheme="minorHAnsi"/>
                <w:sz w:val="18"/>
                <w:szCs w:val="18"/>
              </w:rPr>
              <w:t xml:space="preserve"> Swan </w:t>
            </w:r>
            <w:proofErr w:type="spellStart"/>
            <w:r w:rsidRPr="00BE5398">
              <w:rPr>
                <w:rFonts w:asciiTheme="minorHAnsi" w:hAnsiTheme="minorHAnsi" w:cstheme="minorHAnsi"/>
                <w:sz w:val="18"/>
                <w:szCs w:val="18"/>
              </w:rPr>
              <w:t>Eeco</w:t>
            </w:r>
            <w:proofErr w:type="spellEnd"/>
            <w:r w:rsidRPr="00BE5398">
              <w:rPr>
                <w:rFonts w:asciiTheme="minorHAnsi" w:hAnsiTheme="minorHAnsi" w:cstheme="minorHAnsi"/>
                <w:sz w:val="18"/>
                <w:szCs w:val="18"/>
              </w:rPr>
              <w:t xml:space="preserve"> </w:t>
            </w:r>
            <w:proofErr w:type="spellStart"/>
            <w:r w:rsidRPr="00BE5398">
              <w:rPr>
                <w:rFonts w:asciiTheme="minorHAnsi" w:hAnsiTheme="minorHAnsi" w:cstheme="minorHAnsi"/>
                <w:sz w:val="18"/>
                <w:szCs w:val="18"/>
              </w:rPr>
              <w:t>Label</w:t>
            </w:r>
            <w:proofErr w:type="spellEnd"/>
            <w:r w:rsidRPr="00BE5398">
              <w:rPr>
                <w:rFonts w:asciiTheme="minorHAnsi" w:hAnsiTheme="minorHAnsi" w:cstheme="minorHAnsi"/>
                <w:sz w:val="18"/>
                <w:szCs w:val="18"/>
              </w:rPr>
              <w:t xml:space="preserve"> i Flower Eco </w:t>
            </w:r>
            <w:proofErr w:type="spellStart"/>
            <w:r w:rsidRPr="00BE5398">
              <w:rPr>
                <w:rFonts w:asciiTheme="minorHAnsi" w:hAnsiTheme="minorHAnsi" w:cstheme="minorHAnsi"/>
                <w:sz w:val="18"/>
                <w:szCs w:val="18"/>
              </w:rPr>
              <w:t>Label</w:t>
            </w:r>
            <w:proofErr w:type="spellEnd"/>
            <w:r w:rsidRPr="00BE5398">
              <w:rPr>
                <w:rFonts w:asciiTheme="minorHAnsi" w:hAnsiTheme="minorHAnsi" w:cstheme="minorHAnsi"/>
                <w:sz w:val="18"/>
                <w:szCs w:val="18"/>
              </w:rPr>
              <w:t xml:space="preserve">, konfekcjonowany w wygodnym opakowaniu z ergonomiczną rączką. </w:t>
            </w:r>
          </w:p>
        </w:tc>
        <w:tc>
          <w:tcPr>
            <w:tcW w:w="1276" w:type="dxa"/>
            <w:tcBorders>
              <w:top w:val="nil"/>
              <w:left w:val="nil"/>
              <w:bottom w:val="single" w:sz="4" w:space="0" w:color="auto"/>
              <w:right w:val="single" w:sz="4" w:space="0" w:color="auto"/>
            </w:tcBorders>
            <w:shd w:val="clear" w:color="auto" w:fill="auto"/>
            <w:vAlign w:val="center"/>
          </w:tcPr>
          <w:p w14:paraId="48C47565" w14:textId="63C62D0A"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1 op. = 200 listków</w:t>
            </w:r>
          </w:p>
        </w:tc>
        <w:tc>
          <w:tcPr>
            <w:tcW w:w="709" w:type="dxa"/>
            <w:tcBorders>
              <w:top w:val="nil"/>
              <w:left w:val="nil"/>
              <w:bottom w:val="single" w:sz="4" w:space="0" w:color="auto"/>
              <w:right w:val="single" w:sz="4" w:space="0" w:color="auto"/>
            </w:tcBorders>
            <w:shd w:val="clear" w:color="000000" w:fill="FDE9D9"/>
            <w:vAlign w:val="center"/>
          </w:tcPr>
          <w:p w14:paraId="33D871FE" w14:textId="44BACDF8"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3500</w:t>
            </w:r>
          </w:p>
        </w:tc>
      </w:tr>
      <w:tr w:rsidR="00BE5398" w:rsidRPr="00396788" w14:paraId="2F2232BE" w14:textId="77777777" w:rsidTr="00546C0F">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D17E"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6A9B008" w14:textId="3E66D0C0"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Ręcznik papierowy w roli, jednowarstwowy, kolor: biały,  wymiary 20cmx304m. W zastosowaniu z dozownikiem z możliwością uzyskania minimum 1000 odcinków. Ręczniki wykonane z materiału zapewniającego wysoką chłonność, co umożliwia szybkie i efektywne osuszanie rąk. wysoka chłonność i struktura tekstylna zapewniają pełny komfort i miękkość.</w:t>
            </w:r>
          </w:p>
        </w:tc>
        <w:tc>
          <w:tcPr>
            <w:tcW w:w="1276" w:type="dxa"/>
            <w:tcBorders>
              <w:top w:val="nil"/>
              <w:left w:val="nil"/>
              <w:bottom w:val="single" w:sz="4" w:space="0" w:color="auto"/>
              <w:right w:val="single" w:sz="4" w:space="0" w:color="auto"/>
            </w:tcBorders>
            <w:shd w:val="clear" w:color="auto" w:fill="auto"/>
            <w:vAlign w:val="center"/>
          </w:tcPr>
          <w:p w14:paraId="46D2F3E7" w14:textId="3EC372E8"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rolka</w:t>
            </w:r>
          </w:p>
        </w:tc>
        <w:tc>
          <w:tcPr>
            <w:tcW w:w="709" w:type="dxa"/>
            <w:tcBorders>
              <w:top w:val="nil"/>
              <w:left w:val="nil"/>
              <w:bottom w:val="single" w:sz="4" w:space="0" w:color="auto"/>
              <w:right w:val="single" w:sz="4" w:space="0" w:color="auto"/>
            </w:tcBorders>
            <w:shd w:val="clear" w:color="000000" w:fill="FDE9D9"/>
            <w:vAlign w:val="center"/>
          </w:tcPr>
          <w:p w14:paraId="25E3CC52" w14:textId="6B1BF5B0"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450</w:t>
            </w:r>
          </w:p>
        </w:tc>
      </w:tr>
      <w:tr w:rsidR="00BE5398" w:rsidRPr="00396788" w14:paraId="22842526" w14:textId="77777777" w:rsidTr="00546C0F">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6B67"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7823A17" w14:textId="534D0F1C"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Bezdotykowy dozownik w kolorze białym, zamykany na klucz, do ręczników w rolce, wykonany z ABS, mechanizm zamykający na kluczyk lub za pomocą przycisku (wybór systemu), okienko do kontroli ilości rolki w dozowniku,  system non stop który pozwala na zużycie rolki do samego końca i podawaniu następnego odcinka papieru z nowej rolki bez konieczności wyjmowania gilzy zużytej rolki, wymiary 43 x 32,60x24,10 (długość, szerokość, wysokość w cm), system odcina automatycznie odcinki o długości nie mniejszej niż 30 cm, gwarancja 24mc</w:t>
            </w:r>
          </w:p>
        </w:tc>
        <w:tc>
          <w:tcPr>
            <w:tcW w:w="1276" w:type="dxa"/>
            <w:tcBorders>
              <w:top w:val="nil"/>
              <w:left w:val="nil"/>
              <w:bottom w:val="single" w:sz="4" w:space="0" w:color="auto"/>
              <w:right w:val="single" w:sz="4" w:space="0" w:color="auto"/>
            </w:tcBorders>
            <w:shd w:val="clear" w:color="auto" w:fill="auto"/>
            <w:vAlign w:val="center"/>
          </w:tcPr>
          <w:p w14:paraId="49FB5EDE" w14:textId="0AF639E4" w:rsidR="00BE5398" w:rsidRPr="00BE5398" w:rsidRDefault="00BE5398" w:rsidP="00BE5398">
            <w:pPr>
              <w:rPr>
                <w:rFonts w:asciiTheme="minorHAnsi" w:hAnsiTheme="minorHAnsi" w:cstheme="minorHAnsi"/>
                <w:sz w:val="18"/>
                <w:szCs w:val="18"/>
              </w:rPr>
            </w:pPr>
            <w:r>
              <w:rPr>
                <w:rFonts w:asciiTheme="minorHAnsi" w:hAnsiTheme="minorHAnsi" w:cstheme="minorHAnsi"/>
                <w:color w:val="000000"/>
                <w:sz w:val="18"/>
                <w:szCs w:val="18"/>
              </w:rPr>
              <w:t>s</w:t>
            </w:r>
            <w:r w:rsidRPr="00BE5398">
              <w:rPr>
                <w:rFonts w:asciiTheme="minorHAnsi" w:hAnsiTheme="minorHAnsi" w:cstheme="minorHAnsi"/>
                <w:color w:val="000000"/>
                <w:sz w:val="18"/>
                <w:szCs w:val="18"/>
              </w:rPr>
              <w:t>zt</w:t>
            </w:r>
            <w:r>
              <w:rPr>
                <w:rFonts w:asciiTheme="minorHAnsi" w:hAnsiTheme="minorHAnsi" w:cstheme="minorHAnsi"/>
                <w:color w:val="000000"/>
                <w:sz w:val="18"/>
                <w:szCs w:val="18"/>
              </w:rPr>
              <w:t>.</w:t>
            </w:r>
          </w:p>
        </w:tc>
        <w:tc>
          <w:tcPr>
            <w:tcW w:w="709" w:type="dxa"/>
            <w:tcBorders>
              <w:top w:val="nil"/>
              <w:left w:val="nil"/>
              <w:bottom w:val="single" w:sz="4" w:space="0" w:color="auto"/>
              <w:right w:val="single" w:sz="4" w:space="0" w:color="auto"/>
            </w:tcBorders>
            <w:shd w:val="clear" w:color="000000" w:fill="FDE9D9"/>
            <w:vAlign w:val="center"/>
          </w:tcPr>
          <w:p w14:paraId="4B7354AC" w14:textId="6E13F2B8"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w:t>
            </w:r>
          </w:p>
        </w:tc>
      </w:tr>
      <w:tr w:rsidR="00BE5398" w:rsidRPr="00396788" w14:paraId="03E28D1B" w14:textId="77777777" w:rsidTr="00546C0F">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1F467" w14:textId="77777777" w:rsidR="00BE5398" w:rsidRPr="00396788" w:rsidRDefault="00BE5398" w:rsidP="00BE5398">
            <w:pPr>
              <w:numPr>
                <w:ilvl w:val="0"/>
                <w:numId w:val="41"/>
              </w:numPr>
              <w:contextualSpacing/>
              <w:jc w:val="center"/>
              <w:rPr>
                <w:rFonts w:ascii="Calibri" w:hAnsi="Calibri" w:cs="Arial"/>
                <w:color w:val="FF0000"/>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7758393" w14:textId="2F2E3DF1"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60 l kolor niebieski grubość nie mniejsza niż 9,5µ pakowane op. po 25szt.</w:t>
            </w:r>
          </w:p>
        </w:tc>
        <w:tc>
          <w:tcPr>
            <w:tcW w:w="1276" w:type="dxa"/>
            <w:tcBorders>
              <w:top w:val="nil"/>
              <w:left w:val="nil"/>
              <w:bottom w:val="single" w:sz="4" w:space="0" w:color="auto"/>
              <w:right w:val="single" w:sz="4" w:space="0" w:color="auto"/>
            </w:tcBorders>
            <w:shd w:val="clear" w:color="auto" w:fill="auto"/>
            <w:vAlign w:val="center"/>
          </w:tcPr>
          <w:p w14:paraId="62455BC4" w14:textId="7045A0C0"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op.=25szt.</w:t>
            </w:r>
          </w:p>
        </w:tc>
        <w:tc>
          <w:tcPr>
            <w:tcW w:w="709" w:type="dxa"/>
            <w:tcBorders>
              <w:top w:val="nil"/>
              <w:left w:val="nil"/>
              <w:bottom w:val="single" w:sz="4" w:space="0" w:color="auto"/>
              <w:right w:val="single" w:sz="4" w:space="0" w:color="auto"/>
            </w:tcBorders>
            <w:shd w:val="clear" w:color="000000" w:fill="FDE9D9"/>
            <w:vAlign w:val="center"/>
          </w:tcPr>
          <w:p w14:paraId="19DE6557" w14:textId="3A34D53E"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60</w:t>
            </w:r>
          </w:p>
        </w:tc>
      </w:tr>
      <w:tr w:rsidR="00BE5398" w:rsidRPr="00396788" w14:paraId="7B7F3D73" w14:textId="77777777" w:rsidTr="00546C0F">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BF7C3" w14:textId="77777777" w:rsidR="00BE5398" w:rsidRPr="00396788" w:rsidRDefault="00BE5398" w:rsidP="00BE5398">
            <w:pPr>
              <w:numPr>
                <w:ilvl w:val="0"/>
                <w:numId w:val="41"/>
              </w:numPr>
              <w:contextualSpacing/>
              <w:jc w:val="center"/>
              <w:rPr>
                <w:rFonts w:ascii="Calibri" w:hAnsi="Calibri" w:cs="Arial"/>
                <w:color w:val="FF0000"/>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6E6CBB18" w14:textId="5CD7FFD5"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60 l kolor czerwony grubość nie mniejsza niż 10µ pakowane w op. po 50 szt.</w:t>
            </w:r>
          </w:p>
        </w:tc>
        <w:tc>
          <w:tcPr>
            <w:tcW w:w="1276" w:type="dxa"/>
            <w:tcBorders>
              <w:top w:val="nil"/>
              <w:left w:val="nil"/>
              <w:bottom w:val="single" w:sz="4" w:space="0" w:color="auto"/>
              <w:right w:val="single" w:sz="4" w:space="0" w:color="auto"/>
            </w:tcBorders>
            <w:shd w:val="clear" w:color="auto" w:fill="auto"/>
            <w:vAlign w:val="center"/>
          </w:tcPr>
          <w:p w14:paraId="5C527DF4" w14:textId="406D9B9D"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op.=50szt.</w:t>
            </w:r>
          </w:p>
        </w:tc>
        <w:tc>
          <w:tcPr>
            <w:tcW w:w="709" w:type="dxa"/>
            <w:tcBorders>
              <w:top w:val="nil"/>
              <w:left w:val="nil"/>
              <w:bottom w:val="single" w:sz="4" w:space="0" w:color="auto"/>
              <w:right w:val="single" w:sz="4" w:space="0" w:color="auto"/>
            </w:tcBorders>
            <w:shd w:val="clear" w:color="000000" w:fill="FDE9D9"/>
            <w:vAlign w:val="center"/>
          </w:tcPr>
          <w:p w14:paraId="63B6EBC1" w14:textId="47F7BFC2" w:rsidR="00BE5398" w:rsidRPr="00BE5398" w:rsidRDefault="00BE5398" w:rsidP="00BE5398">
            <w:pPr>
              <w:jc w:val="center"/>
              <w:rPr>
                <w:rFonts w:asciiTheme="minorHAnsi" w:hAnsiTheme="minorHAnsi" w:cstheme="minorHAnsi"/>
                <w:sz w:val="18"/>
                <w:szCs w:val="18"/>
              </w:rPr>
            </w:pPr>
            <w:r w:rsidRPr="00BE5398">
              <w:rPr>
                <w:rFonts w:asciiTheme="minorHAnsi" w:hAnsiTheme="minorHAnsi" w:cstheme="minorHAnsi"/>
                <w:color w:val="FF0000"/>
                <w:sz w:val="18"/>
                <w:szCs w:val="18"/>
              </w:rPr>
              <w:t>828</w:t>
            </w:r>
          </w:p>
        </w:tc>
      </w:tr>
      <w:tr w:rsidR="00BE5398" w:rsidRPr="00396788" w14:paraId="20F82182" w14:textId="77777777" w:rsidTr="00546C0F">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56C06" w14:textId="77777777" w:rsidR="00BE5398" w:rsidRPr="00396788" w:rsidRDefault="00BE5398" w:rsidP="00BE5398">
            <w:pPr>
              <w:numPr>
                <w:ilvl w:val="0"/>
                <w:numId w:val="41"/>
              </w:numPr>
              <w:contextualSpacing/>
              <w:jc w:val="center"/>
              <w:rPr>
                <w:rFonts w:ascii="Calibri" w:hAnsi="Calibri" w:cs="Arial"/>
                <w:color w:val="FF0000"/>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CEDF6C6" w14:textId="1E95B492"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60 l kolor czarny grubość nie mniejsza niż 8µ pakowane w op. po 50szt.</w:t>
            </w:r>
          </w:p>
        </w:tc>
        <w:tc>
          <w:tcPr>
            <w:tcW w:w="1276" w:type="dxa"/>
            <w:tcBorders>
              <w:top w:val="nil"/>
              <w:left w:val="nil"/>
              <w:bottom w:val="single" w:sz="4" w:space="0" w:color="auto"/>
              <w:right w:val="single" w:sz="4" w:space="0" w:color="auto"/>
            </w:tcBorders>
            <w:shd w:val="clear" w:color="auto" w:fill="auto"/>
            <w:vAlign w:val="center"/>
          </w:tcPr>
          <w:p w14:paraId="3020E68B" w14:textId="72805ECC"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op.=50szt.</w:t>
            </w:r>
          </w:p>
        </w:tc>
        <w:tc>
          <w:tcPr>
            <w:tcW w:w="709" w:type="dxa"/>
            <w:tcBorders>
              <w:top w:val="nil"/>
              <w:left w:val="nil"/>
              <w:bottom w:val="single" w:sz="4" w:space="0" w:color="auto"/>
              <w:right w:val="single" w:sz="4" w:space="0" w:color="auto"/>
            </w:tcBorders>
            <w:shd w:val="clear" w:color="000000" w:fill="FDE9D9"/>
            <w:vAlign w:val="center"/>
          </w:tcPr>
          <w:p w14:paraId="79392973" w14:textId="41C1AF9F" w:rsidR="00BE5398" w:rsidRPr="00BE5398" w:rsidRDefault="00BE5398" w:rsidP="00BE5398">
            <w:pPr>
              <w:jc w:val="center"/>
              <w:rPr>
                <w:rFonts w:asciiTheme="minorHAnsi" w:hAnsiTheme="minorHAnsi" w:cstheme="minorHAnsi"/>
                <w:sz w:val="18"/>
                <w:szCs w:val="18"/>
              </w:rPr>
            </w:pPr>
            <w:r w:rsidRPr="00BE5398">
              <w:rPr>
                <w:rFonts w:asciiTheme="minorHAnsi" w:hAnsiTheme="minorHAnsi" w:cstheme="minorHAnsi"/>
                <w:color w:val="FF0000"/>
                <w:sz w:val="18"/>
                <w:szCs w:val="18"/>
              </w:rPr>
              <w:t>828</w:t>
            </w:r>
          </w:p>
        </w:tc>
      </w:tr>
      <w:tr w:rsidR="00BE5398" w:rsidRPr="00396788" w14:paraId="48F53454" w14:textId="77777777" w:rsidTr="00546C0F">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2E19" w14:textId="77777777" w:rsidR="00BE5398" w:rsidRPr="00396788" w:rsidRDefault="00BE5398" w:rsidP="00BE5398">
            <w:pPr>
              <w:numPr>
                <w:ilvl w:val="0"/>
                <w:numId w:val="41"/>
              </w:numPr>
              <w:contextualSpacing/>
              <w:jc w:val="center"/>
              <w:rPr>
                <w:rFonts w:ascii="Calibri" w:hAnsi="Calibri" w:cs="Arial"/>
                <w:color w:val="FF0000"/>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6F3765EC" w14:textId="17CC383E"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60 l kolor żółty grubość nie mniejsza niż 10µ pakowane w op. po 25szt.</w:t>
            </w:r>
          </w:p>
        </w:tc>
        <w:tc>
          <w:tcPr>
            <w:tcW w:w="1276" w:type="dxa"/>
            <w:tcBorders>
              <w:top w:val="nil"/>
              <w:left w:val="nil"/>
              <w:bottom w:val="single" w:sz="4" w:space="0" w:color="auto"/>
              <w:right w:val="single" w:sz="4" w:space="0" w:color="auto"/>
            </w:tcBorders>
            <w:shd w:val="clear" w:color="auto" w:fill="auto"/>
            <w:vAlign w:val="center"/>
          </w:tcPr>
          <w:p w14:paraId="3B4DFDB4" w14:textId="750EB168"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op.=25szt.</w:t>
            </w:r>
          </w:p>
        </w:tc>
        <w:tc>
          <w:tcPr>
            <w:tcW w:w="709" w:type="dxa"/>
            <w:tcBorders>
              <w:top w:val="nil"/>
              <w:left w:val="nil"/>
              <w:bottom w:val="single" w:sz="4" w:space="0" w:color="auto"/>
              <w:right w:val="single" w:sz="4" w:space="0" w:color="auto"/>
            </w:tcBorders>
            <w:shd w:val="clear" w:color="000000" w:fill="FDE9D9"/>
            <w:vAlign w:val="center"/>
          </w:tcPr>
          <w:p w14:paraId="3A0ABCAE" w14:textId="4FB8DD4A" w:rsidR="00BE5398" w:rsidRPr="00BE5398" w:rsidRDefault="00BE5398" w:rsidP="00BE5398">
            <w:pPr>
              <w:jc w:val="center"/>
              <w:rPr>
                <w:rFonts w:asciiTheme="minorHAnsi" w:hAnsiTheme="minorHAnsi" w:cstheme="minorHAnsi"/>
                <w:sz w:val="18"/>
                <w:szCs w:val="18"/>
              </w:rPr>
            </w:pPr>
            <w:r w:rsidRPr="00BE5398">
              <w:rPr>
                <w:rFonts w:asciiTheme="minorHAnsi" w:hAnsiTheme="minorHAnsi" w:cstheme="minorHAnsi"/>
                <w:color w:val="FF0000"/>
                <w:sz w:val="18"/>
                <w:szCs w:val="18"/>
              </w:rPr>
              <w:t>80</w:t>
            </w:r>
          </w:p>
        </w:tc>
      </w:tr>
      <w:tr w:rsidR="00BE5398" w:rsidRPr="00396788" w14:paraId="544FCFEA" w14:textId="77777777" w:rsidTr="00546C0F">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618C"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1A985FB" w14:textId="76B240E9"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60 l kolor żółty grubość nie mniejsza niż 10µ pakowane w op. po 25szt.</w:t>
            </w:r>
          </w:p>
        </w:tc>
        <w:tc>
          <w:tcPr>
            <w:tcW w:w="1276" w:type="dxa"/>
            <w:tcBorders>
              <w:top w:val="nil"/>
              <w:left w:val="nil"/>
              <w:bottom w:val="single" w:sz="4" w:space="0" w:color="auto"/>
              <w:right w:val="single" w:sz="4" w:space="0" w:color="auto"/>
            </w:tcBorders>
            <w:shd w:val="clear" w:color="auto" w:fill="auto"/>
            <w:vAlign w:val="center"/>
          </w:tcPr>
          <w:p w14:paraId="7F85BCEE" w14:textId="22A57999"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op.=25 szt.</w:t>
            </w:r>
          </w:p>
        </w:tc>
        <w:tc>
          <w:tcPr>
            <w:tcW w:w="709" w:type="dxa"/>
            <w:tcBorders>
              <w:top w:val="nil"/>
              <w:left w:val="nil"/>
              <w:bottom w:val="single" w:sz="4" w:space="0" w:color="auto"/>
              <w:right w:val="single" w:sz="4" w:space="0" w:color="auto"/>
            </w:tcBorders>
            <w:shd w:val="clear" w:color="000000" w:fill="FDE9D9"/>
            <w:vAlign w:val="center"/>
          </w:tcPr>
          <w:p w14:paraId="48ADF2FE" w14:textId="41369B14"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20</w:t>
            </w:r>
          </w:p>
        </w:tc>
      </w:tr>
      <w:tr w:rsidR="00BE5398" w:rsidRPr="00396788" w14:paraId="40C746D6" w14:textId="77777777" w:rsidTr="00546C0F">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633F3"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7C3CC77" w14:textId="66E82674"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35 l  kolor  żółty, grubość nie mniejsza niż 7µ pakowane w op. po 25 szt.</w:t>
            </w:r>
          </w:p>
        </w:tc>
        <w:tc>
          <w:tcPr>
            <w:tcW w:w="1276" w:type="dxa"/>
            <w:tcBorders>
              <w:top w:val="nil"/>
              <w:left w:val="nil"/>
              <w:bottom w:val="single" w:sz="4" w:space="0" w:color="auto"/>
              <w:right w:val="single" w:sz="4" w:space="0" w:color="auto"/>
            </w:tcBorders>
            <w:shd w:val="clear" w:color="auto" w:fill="auto"/>
            <w:vAlign w:val="center"/>
          </w:tcPr>
          <w:p w14:paraId="3D87CD3E" w14:textId="73182853"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op.=25szt.</w:t>
            </w:r>
          </w:p>
        </w:tc>
        <w:tc>
          <w:tcPr>
            <w:tcW w:w="709" w:type="dxa"/>
            <w:tcBorders>
              <w:top w:val="nil"/>
              <w:left w:val="nil"/>
              <w:bottom w:val="single" w:sz="4" w:space="0" w:color="auto"/>
              <w:right w:val="single" w:sz="4" w:space="0" w:color="auto"/>
            </w:tcBorders>
            <w:shd w:val="clear" w:color="000000" w:fill="FDE9D9"/>
            <w:vAlign w:val="center"/>
          </w:tcPr>
          <w:p w14:paraId="1DD99F76" w14:textId="00CFDF7C"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80</w:t>
            </w:r>
          </w:p>
        </w:tc>
      </w:tr>
      <w:tr w:rsidR="00BE5398" w:rsidRPr="00396788" w14:paraId="1AEF9B3C" w14:textId="77777777" w:rsidTr="00546C0F">
        <w:trPr>
          <w:trHeight w:val="50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3574"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9B53BC5" w14:textId="1310477F"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35 l kolor czarny grubość nie mniejsza niż 7µ</w:t>
            </w:r>
          </w:p>
        </w:tc>
        <w:tc>
          <w:tcPr>
            <w:tcW w:w="1276" w:type="dxa"/>
            <w:tcBorders>
              <w:top w:val="nil"/>
              <w:left w:val="nil"/>
              <w:bottom w:val="single" w:sz="4" w:space="0" w:color="auto"/>
              <w:right w:val="single" w:sz="4" w:space="0" w:color="auto"/>
            </w:tcBorders>
            <w:shd w:val="clear" w:color="auto" w:fill="auto"/>
            <w:vAlign w:val="center"/>
          </w:tcPr>
          <w:p w14:paraId="18C2CB30" w14:textId="24577BE7"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op.=50szt.</w:t>
            </w:r>
          </w:p>
        </w:tc>
        <w:tc>
          <w:tcPr>
            <w:tcW w:w="709" w:type="dxa"/>
            <w:tcBorders>
              <w:top w:val="nil"/>
              <w:left w:val="nil"/>
              <w:bottom w:val="single" w:sz="4" w:space="0" w:color="auto"/>
              <w:right w:val="single" w:sz="4" w:space="0" w:color="auto"/>
            </w:tcBorders>
            <w:shd w:val="clear" w:color="000000" w:fill="FDE9D9"/>
            <w:vAlign w:val="center"/>
          </w:tcPr>
          <w:p w14:paraId="03F9A305" w14:textId="4B391107"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50</w:t>
            </w:r>
          </w:p>
        </w:tc>
      </w:tr>
      <w:tr w:rsidR="00BE5398" w:rsidRPr="00396788" w14:paraId="3DC10761" w14:textId="77777777" w:rsidTr="00546C0F">
        <w:trPr>
          <w:trHeight w:val="50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3B8F6"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A4B8649" w14:textId="674F17A7"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35 l kolor zielony grubość nie mniejsza niż 7µ</w:t>
            </w:r>
          </w:p>
        </w:tc>
        <w:tc>
          <w:tcPr>
            <w:tcW w:w="1276" w:type="dxa"/>
            <w:tcBorders>
              <w:top w:val="nil"/>
              <w:left w:val="nil"/>
              <w:bottom w:val="single" w:sz="4" w:space="0" w:color="auto"/>
              <w:right w:val="single" w:sz="4" w:space="0" w:color="auto"/>
            </w:tcBorders>
            <w:shd w:val="clear" w:color="auto" w:fill="auto"/>
            <w:vAlign w:val="center"/>
          </w:tcPr>
          <w:p w14:paraId="3E6BA551" w14:textId="604B40E6"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50szt.</w:t>
            </w:r>
          </w:p>
        </w:tc>
        <w:tc>
          <w:tcPr>
            <w:tcW w:w="709" w:type="dxa"/>
            <w:tcBorders>
              <w:top w:val="nil"/>
              <w:left w:val="nil"/>
              <w:bottom w:val="single" w:sz="4" w:space="0" w:color="auto"/>
              <w:right w:val="single" w:sz="4" w:space="0" w:color="auto"/>
            </w:tcBorders>
            <w:shd w:val="clear" w:color="000000" w:fill="FDE9D9"/>
            <w:vAlign w:val="center"/>
          </w:tcPr>
          <w:p w14:paraId="42B1E593" w14:textId="4205B296"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20</w:t>
            </w:r>
          </w:p>
        </w:tc>
      </w:tr>
      <w:tr w:rsidR="00BE5398" w:rsidRPr="00396788" w14:paraId="57B2BE88" w14:textId="77777777" w:rsidTr="00546C0F">
        <w:trPr>
          <w:trHeight w:val="503"/>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77B1E"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3DFB19A5" w14:textId="6FA10812"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35 l kolor niebieski grubość nie mniejsza niż 7µ</w:t>
            </w:r>
          </w:p>
        </w:tc>
        <w:tc>
          <w:tcPr>
            <w:tcW w:w="1276" w:type="dxa"/>
            <w:tcBorders>
              <w:top w:val="nil"/>
              <w:left w:val="nil"/>
              <w:bottom w:val="single" w:sz="4" w:space="0" w:color="auto"/>
              <w:right w:val="single" w:sz="4" w:space="0" w:color="auto"/>
            </w:tcBorders>
            <w:shd w:val="clear" w:color="auto" w:fill="auto"/>
            <w:vAlign w:val="center"/>
          </w:tcPr>
          <w:p w14:paraId="6513B092" w14:textId="0FBF83BE"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50szt.</w:t>
            </w:r>
          </w:p>
        </w:tc>
        <w:tc>
          <w:tcPr>
            <w:tcW w:w="709" w:type="dxa"/>
            <w:tcBorders>
              <w:top w:val="nil"/>
              <w:left w:val="nil"/>
              <w:bottom w:val="single" w:sz="4" w:space="0" w:color="auto"/>
              <w:right w:val="single" w:sz="4" w:space="0" w:color="auto"/>
            </w:tcBorders>
            <w:shd w:val="clear" w:color="000000" w:fill="FDE9D9"/>
            <w:vAlign w:val="center"/>
          </w:tcPr>
          <w:p w14:paraId="3F69C4E1" w14:textId="412DC466"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40</w:t>
            </w:r>
          </w:p>
        </w:tc>
      </w:tr>
      <w:tr w:rsidR="00BE5398" w:rsidRPr="00396788" w14:paraId="3E578504" w14:textId="77777777" w:rsidTr="00546C0F">
        <w:trPr>
          <w:trHeight w:val="41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30AE9"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E1969C2" w14:textId="53E58310"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foliowe 120l LDP, ZPTS. Worki na śmieci o poj. 120l kolor niebieski grubość nie mniejsza niż 40µ pakowane w op. po 25 szt.</w:t>
            </w:r>
          </w:p>
        </w:tc>
        <w:tc>
          <w:tcPr>
            <w:tcW w:w="1276" w:type="dxa"/>
            <w:tcBorders>
              <w:top w:val="nil"/>
              <w:left w:val="nil"/>
              <w:bottom w:val="single" w:sz="4" w:space="0" w:color="auto"/>
              <w:right w:val="single" w:sz="4" w:space="0" w:color="auto"/>
            </w:tcBorders>
            <w:shd w:val="clear" w:color="auto" w:fill="auto"/>
            <w:vAlign w:val="center"/>
          </w:tcPr>
          <w:p w14:paraId="3FFB283E" w14:textId="3FE382A0"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op.=25 szt.</w:t>
            </w:r>
          </w:p>
        </w:tc>
        <w:tc>
          <w:tcPr>
            <w:tcW w:w="709" w:type="dxa"/>
            <w:tcBorders>
              <w:top w:val="nil"/>
              <w:left w:val="nil"/>
              <w:bottom w:val="single" w:sz="4" w:space="0" w:color="auto"/>
              <w:right w:val="single" w:sz="4" w:space="0" w:color="auto"/>
            </w:tcBorders>
            <w:shd w:val="clear" w:color="000000" w:fill="FDE9D9"/>
            <w:vAlign w:val="center"/>
          </w:tcPr>
          <w:p w14:paraId="2143BA87" w14:textId="16171563"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20</w:t>
            </w:r>
          </w:p>
        </w:tc>
      </w:tr>
      <w:tr w:rsidR="00BE5398" w:rsidRPr="00396788" w14:paraId="1EF34AC8" w14:textId="77777777" w:rsidTr="00546C0F">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B83B"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34C386C" w14:textId="16C1D1FC"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120l kolor czerwony grubość nie mniejsza niż 40µ pakowane w op. po 25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D4A84" w14:textId="62585FE1"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op.=25 szt.</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74C0AE80" w14:textId="73632668" w:rsidR="00BE5398" w:rsidRPr="00BE5398" w:rsidRDefault="00BE5398" w:rsidP="00BE5398">
            <w:pPr>
              <w:jc w:val="center"/>
              <w:rPr>
                <w:rFonts w:asciiTheme="minorHAnsi" w:hAnsiTheme="minorHAnsi" w:cstheme="minorHAnsi"/>
                <w:sz w:val="18"/>
                <w:szCs w:val="18"/>
              </w:rPr>
            </w:pPr>
            <w:r w:rsidRPr="00BE5398">
              <w:rPr>
                <w:rFonts w:asciiTheme="minorHAnsi" w:hAnsiTheme="minorHAnsi" w:cstheme="minorHAnsi"/>
                <w:color w:val="FF0000"/>
                <w:sz w:val="18"/>
                <w:szCs w:val="18"/>
              </w:rPr>
              <w:t>350</w:t>
            </w:r>
          </w:p>
        </w:tc>
      </w:tr>
      <w:tr w:rsidR="00BE5398" w:rsidRPr="00396788" w14:paraId="118F20AF"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88BE2"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0118D6DA" w14:textId="58B36B0E"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120l kolor żółty grubość nie mniejsza niż 40µ pakowane w op. po 25 szt.</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F72C42" w14:textId="1787E15A"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op.=25 szt.</w:t>
            </w:r>
          </w:p>
        </w:tc>
        <w:tc>
          <w:tcPr>
            <w:tcW w:w="709" w:type="dxa"/>
            <w:tcBorders>
              <w:top w:val="single" w:sz="4" w:space="0" w:color="auto"/>
              <w:left w:val="nil"/>
              <w:bottom w:val="single" w:sz="4" w:space="0" w:color="auto"/>
              <w:right w:val="single" w:sz="4" w:space="0" w:color="auto"/>
            </w:tcBorders>
            <w:shd w:val="clear" w:color="000000" w:fill="FDE9D9"/>
            <w:vAlign w:val="center"/>
          </w:tcPr>
          <w:p w14:paraId="1569A943" w14:textId="52DCE5D4" w:rsidR="00BE5398" w:rsidRPr="00BE5398" w:rsidRDefault="00BE5398" w:rsidP="00BE5398">
            <w:pPr>
              <w:jc w:val="center"/>
              <w:rPr>
                <w:rFonts w:asciiTheme="minorHAnsi" w:hAnsiTheme="minorHAnsi" w:cstheme="minorHAnsi"/>
                <w:sz w:val="18"/>
                <w:szCs w:val="18"/>
              </w:rPr>
            </w:pPr>
            <w:r w:rsidRPr="00BE5398">
              <w:rPr>
                <w:rFonts w:asciiTheme="minorHAnsi" w:hAnsiTheme="minorHAnsi" w:cstheme="minorHAnsi"/>
                <w:color w:val="FF0000"/>
                <w:sz w:val="18"/>
                <w:szCs w:val="18"/>
              </w:rPr>
              <w:t>20</w:t>
            </w:r>
          </w:p>
        </w:tc>
      </w:tr>
      <w:tr w:rsidR="00BE5398" w:rsidRPr="00396788" w14:paraId="3FFE32ED"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9149"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AEB483F" w14:textId="1943B723"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120l  kolor czarny grubość nie mniejsza niż 40µ pakowane w op. po 25 szt.</w:t>
            </w:r>
          </w:p>
        </w:tc>
        <w:tc>
          <w:tcPr>
            <w:tcW w:w="1276" w:type="dxa"/>
            <w:tcBorders>
              <w:top w:val="nil"/>
              <w:left w:val="nil"/>
              <w:bottom w:val="single" w:sz="4" w:space="0" w:color="auto"/>
              <w:right w:val="single" w:sz="4" w:space="0" w:color="auto"/>
            </w:tcBorders>
            <w:shd w:val="clear" w:color="auto" w:fill="auto"/>
            <w:vAlign w:val="center"/>
          </w:tcPr>
          <w:p w14:paraId="1F3F6E9B" w14:textId="7C0F1153"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op.=25 szt.</w:t>
            </w:r>
          </w:p>
        </w:tc>
        <w:tc>
          <w:tcPr>
            <w:tcW w:w="709" w:type="dxa"/>
            <w:tcBorders>
              <w:top w:val="nil"/>
              <w:left w:val="nil"/>
              <w:bottom w:val="single" w:sz="4" w:space="0" w:color="auto"/>
              <w:right w:val="single" w:sz="4" w:space="0" w:color="auto"/>
            </w:tcBorders>
            <w:shd w:val="clear" w:color="000000" w:fill="FDE9D9"/>
            <w:vAlign w:val="center"/>
          </w:tcPr>
          <w:p w14:paraId="5F83025A" w14:textId="6918A3CC" w:rsidR="00BE5398" w:rsidRPr="00BE5398" w:rsidRDefault="00BE5398" w:rsidP="00BE5398">
            <w:pPr>
              <w:jc w:val="center"/>
              <w:rPr>
                <w:rFonts w:asciiTheme="minorHAnsi" w:hAnsiTheme="minorHAnsi" w:cstheme="minorHAnsi"/>
                <w:sz w:val="18"/>
                <w:szCs w:val="18"/>
              </w:rPr>
            </w:pPr>
            <w:r w:rsidRPr="00BE5398">
              <w:rPr>
                <w:rFonts w:asciiTheme="minorHAnsi" w:hAnsiTheme="minorHAnsi" w:cstheme="minorHAnsi"/>
                <w:color w:val="FF0000"/>
                <w:sz w:val="18"/>
                <w:szCs w:val="18"/>
              </w:rPr>
              <w:t>420</w:t>
            </w:r>
          </w:p>
        </w:tc>
      </w:tr>
      <w:tr w:rsidR="00BE5398" w:rsidRPr="00396788" w14:paraId="4FEA5EC7"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48E15"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0FF7C7CB" w14:textId="5DECC322"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Worki na śmieci o poj. 120l  kolor zielony</w:t>
            </w:r>
            <w:r>
              <w:rPr>
                <w:rFonts w:asciiTheme="minorHAnsi" w:hAnsiTheme="minorHAnsi" w:cstheme="minorHAnsi"/>
                <w:color w:val="000000"/>
                <w:sz w:val="18"/>
                <w:szCs w:val="18"/>
              </w:rPr>
              <w:t xml:space="preserve"> </w:t>
            </w:r>
            <w:r w:rsidRPr="00BE5398">
              <w:rPr>
                <w:rFonts w:asciiTheme="minorHAnsi" w:hAnsiTheme="minorHAnsi" w:cstheme="minorHAnsi"/>
                <w:color w:val="000000"/>
                <w:sz w:val="18"/>
                <w:szCs w:val="18"/>
              </w:rPr>
              <w:t>grubość nie mniejsza niż 40µ pakowane w op. po 20 szt.</w:t>
            </w:r>
          </w:p>
        </w:tc>
        <w:tc>
          <w:tcPr>
            <w:tcW w:w="1276" w:type="dxa"/>
            <w:tcBorders>
              <w:top w:val="nil"/>
              <w:left w:val="nil"/>
              <w:bottom w:val="single" w:sz="4" w:space="0" w:color="auto"/>
              <w:right w:val="single" w:sz="4" w:space="0" w:color="auto"/>
            </w:tcBorders>
            <w:shd w:val="clear" w:color="auto" w:fill="auto"/>
            <w:vAlign w:val="center"/>
          </w:tcPr>
          <w:p w14:paraId="2FB85DC9" w14:textId="72F10CED"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op.=20 szt.</w:t>
            </w:r>
          </w:p>
        </w:tc>
        <w:tc>
          <w:tcPr>
            <w:tcW w:w="709" w:type="dxa"/>
            <w:tcBorders>
              <w:top w:val="nil"/>
              <w:left w:val="nil"/>
              <w:bottom w:val="single" w:sz="4" w:space="0" w:color="auto"/>
              <w:right w:val="single" w:sz="4" w:space="0" w:color="auto"/>
            </w:tcBorders>
            <w:shd w:val="clear" w:color="000000" w:fill="FDE9D9"/>
            <w:vAlign w:val="center"/>
          </w:tcPr>
          <w:p w14:paraId="4EF2B3D9" w14:textId="2489C793" w:rsidR="00BE5398" w:rsidRPr="00BE5398" w:rsidRDefault="00BE5398" w:rsidP="00BE5398">
            <w:pPr>
              <w:jc w:val="center"/>
              <w:rPr>
                <w:rFonts w:asciiTheme="minorHAnsi" w:hAnsiTheme="minorHAnsi" w:cstheme="minorHAnsi"/>
                <w:sz w:val="18"/>
                <w:szCs w:val="18"/>
              </w:rPr>
            </w:pPr>
            <w:r w:rsidRPr="00BE5398">
              <w:rPr>
                <w:rFonts w:asciiTheme="minorHAnsi" w:hAnsiTheme="minorHAnsi" w:cstheme="minorHAnsi"/>
                <w:color w:val="FF0000"/>
                <w:sz w:val="18"/>
                <w:szCs w:val="18"/>
              </w:rPr>
              <w:t>5</w:t>
            </w:r>
          </w:p>
        </w:tc>
      </w:tr>
      <w:tr w:rsidR="00BE5398" w:rsidRPr="00396788" w14:paraId="66B7AE47"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2D50D"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685F81D" w14:textId="045FE249"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Odświeżacz w żelu skutecznie usuwający nieprzyjemne zapachy w toaletach. W wygodnym, niewielkim opakowaniu, skutecznie odświeżający powietrze pozostawiając przyjemny zapach.  Dzięki kombinacji wysokiej jakości substancji zapachowych zawartych w żelu i umieszczonych w odpowiednim pojemniku świeży zapach utrzymuje się do około 30 dni. Zapach morski </w:t>
            </w:r>
          </w:p>
        </w:tc>
        <w:tc>
          <w:tcPr>
            <w:tcW w:w="1276" w:type="dxa"/>
            <w:tcBorders>
              <w:top w:val="nil"/>
              <w:left w:val="nil"/>
              <w:bottom w:val="single" w:sz="4" w:space="0" w:color="auto"/>
              <w:right w:val="single" w:sz="4" w:space="0" w:color="auto"/>
            </w:tcBorders>
            <w:shd w:val="clear" w:color="auto" w:fill="auto"/>
            <w:vAlign w:val="center"/>
          </w:tcPr>
          <w:p w14:paraId="2C8C2AD5" w14:textId="4E3A18FF"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1op. = 150 g</w:t>
            </w:r>
          </w:p>
        </w:tc>
        <w:tc>
          <w:tcPr>
            <w:tcW w:w="709" w:type="dxa"/>
            <w:tcBorders>
              <w:top w:val="nil"/>
              <w:left w:val="nil"/>
              <w:bottom w:val="single" w:sz="4" w:space="0" w:color="auto"/>
              <w:right w:val="single" w:sz="4" w:space="0" w:color="auto"/>
            </w:tcBorders>
            <w:shd w:val="clear" w:color="000000" w:fill="FDE9D9"/>
            <w:vAlign w:val="center"/>
          </w:tcPr>
          <w:p w14:paraId="1853ECFF" w14:textId="25DDC0AF" w:rsidR="00BE5398" w:rsidRPr="00BE5398" w:rsidRDefault="00BE5398" w:rsidP="00BE5398">
            <w:pPr>
              <w:jc w:val="center"/>
              <w:rPr>
                <w:rFonts w:asciiTheme="minorHAnsi" w:hAnsiTheme="minorHAnsi" w:cstheme="minorHAnsi"/>
                <w:sz w:val="18"/>
                <w:szCs w:val="18"/>
              </w:rPr>
            </w:pPr>
            <w:r w:rsidRPr="00BE5398">
              <w:rPr>
                <w:rFonts w:asciiTheme="minorHAnsi" w:hAnsiTheme="minorHAnsi" w:cstheme="minorHAnsi"/>
                <w:color w:val="FF0000"/>
                <w:sz w:val="18"/>
                <w:szCs w:val="18"/>
              </w:rPr>
              <w:t>151</w:t>
            </w:r>
          </w:p>
        </w:tc>
      </w:tr>
      <w:tr w:rsidR="00BE5398" w:rsidRPr="00396788" w14:paraId="402B7ACE"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C5493"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1B54F70" w14:textId="76640208"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Odświeżacz  spray z nowoczesną formułą 3w1, która gwarantuje potrójne działanie: neutralizuje, nadaje przyjemny zapach, i na długo odświeża powietrze w pomieszczeniu. </w:t>
            </w:r>
          </w:p>
        </w:tc>
        <w:tc>
          <w:tcPr>
            <w:tcW w:w="1276" w:type="dxa"/>
            <w:tcBorders>
              <w:top w:val="nil"/>
              <w:left w:val="nil"/>
              <w:bottom w:val="single" w:sz="4" w:space="0" w:color="auto"/>
              <w:right w:val="single" w:sz="4" w:space="0" w:color="auto"/>
            </w:tcBorders>
            <w:shd w:val="clear" w:color="auto" w:fill="auto"/>
            <w:vAlign w:val="center"/>
          </w:tcPr>
          <w:p w14:paraId="33B552D5" w14:textId="50F691EC"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1op. = 300 ml</w:t>
            </w:r>
          </w:p>
        </w:tc>
        <w:tc>
          <w:tcPr>
            <w:tcW w:w="709" w:type="dxa"/>
            <w:tcBorders>
              <w:top w:val="nil"/>
              <w:left w:val="nil"/>
              <w:bottom w:val="single" w:sz="4" w:space="0" w:color="auto"/>
              <w:right w:val="single" w:sz="4" w:space="0" w:color="auto"/>
            </w:tcBorders>
            <w:shd w:val="clear" w:color="000000" w:fill="FDE9D9"/>
            <w:vAlign w:val="center"/>
          </w:tcPr>
          <w:p w14:paraId="4E37725F" w14:textId="1E48F7C2"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130</w:t>
            </w:r>
          </w:p>
        </w:tc>
      </w:tr>
      <w:tr w:rsidR="00BE5398" w:rsidRPr="00396788" w14:paraId="35DE5FF9"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AE520"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6CC4E90B" w14:textId="1CE76F4E"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Zawieszka WC </w:t>
            </w:r>
            <w:proofErr w:type="spellStart"/>
            <w:r w:rsidRPr="00BE5398">
              <w:rPr>
                <w:rFonts w:asciiTheme="minorHAnsi" w:hAnsiTheme="minorHAnsi" w:cstheme="minorHAnsi"/>
                <w:color w:val="000000"/>
                <w:sz w:val="18"/>
                <w:szCs w:val="18"/>
              </w:rPr>
              <w:t>Gel</w:t>
            </w:r>
            <w:proofErr w:type="spellEnd"/>
            <w:r w:rsidRPr="00BE5398">
              <w:rPr>
                <w:rFonts w:asciiTheme="minorHAnsi" w:hAnsiTheme="minorHAnsi" w:cstheme="minorHAnsi"/>
                <w:color w:val="000000"/>
                <w:sz w:val="18"/>
                <w:szCs w:val="18"/>
              </w:rPr>
              <w:t>, podwójny efekt odświeżający żelu WC. Środek czyszczący z substancjami antybakteryjnymi o długotrwałym zapachu, z możliwością uzupełniania zawartości pojemnika przez specjalny otwór.</w:t>
            </w:r>
          </w:p>
        </w:tc>
        <w:tc>
          <w:tcPr>
            <w:tcW w:w="1276" w:type="dxa"/>
            <w:tcBorders>
              <w:top w:val="nil"/>
              <w:left w:val="nil"/>
              <w:bottom w:val="single" w:sz="4" w:space="0" w:color="auto"/>
              <w:right w:val="single" w:sz="4" w:space="0" w:color="auto"/>
            </w:tcBorders>
            <w:shd w:val="clear" w:color="auto" w:fill="auto"/>
            <w:vAlign w:val="center"/>
          </w:tcPr>
          <w:p w14:paraId="592D44E7" w14:textId="72884E0A"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 szt.= 55ml</w:t>
            </w:r>
          </w:p>
        </w:tc>
        <w:tc>
          <w:tcPr>
            <w:tcW w:w="709" w:type="dxa"/>
            <w:tcBorders>
              <w:top w:val="nil"/>
              <w:left w:val="nil"/>
              <w:bottom w:val="single" w:sz="4" w:space="0" w:color="auto"/>
              <w:right w:val="single" w:sz="4" w:space="0" w:color="auto"/>
            </w:tcBorders>
            <w:shd w:val="clear" w:color="000000" w:fill="FDE9D9"/>
            <w:vAlign w:val="center"/>
          </w:tcPr>
          <w:p w14:paraId="38B94023" w14:textId="7226D708"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362</w:t>
            </w:r>
          </w:p>
        </w:tc>
      </w:tr>
      <w:tr w:rsidR="00BE5398" w:rsidRPr="00396788" w14:paraId="727B6C10"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E0674"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FFA840E" w14:textId="439AE99B"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Środek w aerozolu do czyszczenia i pielęgnacji mebli, różne zapachy. Antystatyczny preparat bezwoskowy.</w:t>
            </w:r>
            <w:r w:rsidR="00036B30">
              <w:rPr>
                <w:rFonts w:asciiTheme="minorHAnsi" w:hAnsiTheme="minorHAnsi" w:cstheme="minorHAnsi"/>
                <w:color w:val="000000"/>
                <w:sz w:val="18"/>
                <w:szCs w:val="18"/>
              </w:rPr>
              <w:t xml:space="preserve"> D</w:t>
            </w:r>
            <w:r w:rsidR="00036B30" w:rsidRPr="00036B30">
              <w:rPr>
                <w:rFonts w:asciiTheme="minorHAnsi" w:hAnsiTheme="minorHAnsi" w:cstheme="minorHAnsi"/>
                <w:color w:val="000000"/>
                <w:sz w:val="18"/>
                <w:szCs w:val="18"/>
              </w:rPr>
              <w:t>ata ważności produktu krótsz</w:t>
            </w:r>
            <w:r w:rsidR="00036B30">
              <w:rPr>
                <w:rFonts w:asciiTheme="minorHAnsi" w:hAnsiTheme="minorHAnsi" w:cstheme="minorHAnsi"/>
                <w:color w:val="000000"/>
                <w:sz w:val="18"/>
                <w:szCs w:val="18"/>
              </w:rPr>
              <w:t>a</w:t>
            </w:r>
            <w:r w:rsidR="00036B30" w:rsidRPr="00036B30">
              <w:rPr>
                <w:rFonts w:asciiTheme="minorHAnsi" w:hAnsiTheme="minorHAnsi" w:cstheme="minorHAnsi"/>
                <w:color w:val="000000"/>
                <w:sz w:val="18"/>
                <w:szCs w:val="18"/>
              </w:rPr>
              <w:t xml:space="preserve"> niż 12 miesięcy.</w:t>
            </w:r>
          </w:p>
        </w:tc>
        <w:tc>
          <w:tcPr>
            <w:tcW w:w="1276" w:type="dxa"/>
            <w:tcBorders>
              <w:top w:val="nil"/>
              <w:left w:val="nil"/>
              <w:bottom w:val="single" w:sz="4" w:space="0" w:color="auto"/>
              <w:right w:val="single" w:sz="4" w:space="0" w:color="auto"/>
            </w:tcBorders>
            <w:shd w:val="clear" w:color="auto" w:fill="auto"/>
            <w:vAlign w:val="center"/>
          </w:tcPr>
          <w:p w14:paraId="28A8E6DA" w14:textId="03722C69"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1 op.= 400 ml</w:t>
            </w:r>
          </w:p>
        </w:tc>
        <w:tc>
          <w:tcPr>
            <w:tcW w:w="709" w:type="dxa"/>
            <w:tcBorders>
              <w:top w:val="nil"/>
              <w:left w:val="nil"/>
              <w:bottom w:val="single" w:sz="4" w:space="0" w:color="auto"/>
              <w:right w:val="single" w:sz="4" w:space="0" w:color="auto"/>
            </w:tcBorders>
            <w:shd w:val="clear" w:color="000000" w:fill="FDE9D9"/>
            <w:vAlign w:val="center"/>
          </w:tcPr>
          <w:p w14:paraId="72AD03E5" w14:textId="4E1E6A32"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18</w:t>
            </w:r>
          </w:p>
        </w:tc>
      </w:tr>
      <w:tr w:rsidR="00BE5398" w:rsidRPr="00396788" w14:paraId="076EC751"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54343"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C8230C3" w14:textId="62470662"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Olejek zapachowy przeznaczony do stosowania we wszelkiego rodzaju pomieszczeniach takich jak: dom, biuro, auto,</w:t>
            </w:r>
            <w:r>
              <w:rPr>
                <w:rFonts w:asciiTheme="minorHAnsi" w:hAnsiTheme="minorHAnsi" w:cstheme="minorHAnsi"/>
                <w:color w:val="000000"/>
                <w:sz w:val="18"/>
                <w:szCs w:val="18"/>
              </w:rPr>
              <w:t xml:space="preserve"> </w:t>
            </w:r>
            <w:r w:rsidRPr="00BE5398">
              <w:rPr>
                <w:rFonts w:asciiTheme="minorHAnsi" w:hAnsiTheme="minorHAnsi" w:cstheme="minorHAnsi"/>
                <w:color w:val="000000"/>
                <w:sz w:val="18"/>
                <w:szCs w:val="18"/>
              </w:rPr>
              <w:t>toalety, klatki schodowe, poczekalnie.  Neutralizuje wszystkie nieprzyjemne zapachy w tym po dymie papierosowym,  pozostawia długotrwały zapach, wyprodukowany na bazie naturalnych składników. Skład propan-2-ol ,</w:t>
            </w:r>
            <w:r>
              <w:rPr>
                <w:rFonts w:asciiTheme="minorHAnsi" w:hAnsiTheme="minorHAnsi" w:cstheme="minorHAnsi"/>
                <w:color w:val="000000"/>
                <w:sz w:val="18"/>
                <w:szCs w:val="18"/>
              </w:rPr>
              <w:t>k</w:t>
            </w:r>
            <w:r w:rsidRPr="00BE5398">
              <w:rPr>
                <w:rFonts w:asciiTheme="minorHAnsi" w:hAnsiTheme="minorHAnsi" w:cstheme="minorHAnsi"/>
                <w:color w:val="000000"/>
                <w:sz w:val="18"/>
                <w:szCs w:val="18"/>
              </w:rPr>
              <w:t>umaryna, cyklododekan Propan-1-1ol . Opakowanie 500ml</w:t>
            </w:r>
          </w:p>
        </w:tc>
        <w:tc>
          <w:tcPr>
            <w:tcW w:w="1276" w:type="dxa"/>
            <w:tcBorders>
              <w:top w:val="nil"/>
              <w:left w:val="nil"/>
              <w:bottom w:val="single" w:sz="4" w:space="0" w:color="auto"/>
              <w:right w:val="single" w:sz="4" w:space="0" w:color="auto"/>
            </w:tcBorders>
            <w:shd w:val="clear" w:color="auto" w:fill="auto"/>
            <w:vAlign w:val="center"/>
          </w:tcPr>
          <w:p w14:paraId="0995975D" w14:textId="51ECE83C"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1op.=500 ml</w:t>
            </w:r>
          </w:p>
        </w:tc>
        <w:tc>
          <w:tcPr>
            <w:tcW w:w="709" w:type="dxa"/>
            <w:tcBorders>
              <w:top w:val="nil"/>
              <w:left w:val="nil"/>
              <w:bottom w:val="single" w:sz="4" w:space="0" w:color="auto"/>
              <w:right w:val="single" w:sz="4" w:space="0" w:color="auto"/>
            </w:tcBorders>
            <w:shd w:val="clear" w:color="000000" w:fill="FDE9D9"/>
            <w:vAlign w:val="center"/>
          </w:tcPr>
          <w:p w14:paraId="4ADC7B30" w14:textId="089637C4"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50</w:t>
            </w:r>
          </w:p>
        </w:tc>
      </w:tr>
      <w:tr w:rsidR="00BE5398" w:rsidRPr="00396788" w14:paraId="35AC5222"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830D"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97B5F70" w14:textId="673CEBA5"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Mop do mycia na mokro z mikrowłókna, z wysoką skręconą podwójną pętelką o dł. 20-22mm, w kolorze niebieskim. Mop o długości 47cm, mocowany na rzep kompatybilny ze stelażem MSD. Posiada zdolność penetrowania głębokich fug, podwójną ilość przędzy w danej objętości, skutecznie absorbujący płyn oraz go rozprowadzający.</w:t>
            </w:r>
          </w:p>
        </w:tc>
        <w:tc>
          <w:tcPr>
            <w:tcW w:w="1276" w:type="dxa"/>
            <w:tcBorders>
              <w:top w:val="nil"/>
              <w:left w:val="nil"/>
              <w:bottom w:val="single" w:sz="4" w:space="0" w:color="auto"/>
              <w:right w:val="single" w:sz="4" w:space="0" w:color="auto"/>
            </w:tcBorders>
            <w:shd w:val="clear" w:color="auto" w:fill="auto"/>
            <w:vAlign w:val="center"/>
          </w:tcPr>
          <w:p w14:paraId="0D09441A" w14:textId="6DCD9C96"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szt.</w:t>
            </w:r>
          </w:p>
        </w:tc>
        <w:tc>
          <w:tcPr>
            <w:tcW w:w="709" w:type="dxa"/>
            <w:tcBorders>
              <w:top w:val="nil"/>
              <w:left w:val="nil"/>
              <w:bottom w:val="single" w:sz="4" w:space="0" w:color="auto"/>
              <w:right w:val="single" w:sz="4" w:space="0" w:color="auto"/>
            </w:tcBorders>
            <w:shd w:val="clear" w:color="000000" w:fill="FDE9D9"/>
            <w:vAlign w:val="center"/>
          </w:tcPr>
          <w:p w14:paraId="37864907" w14:textId="03FD1AC9"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6</w:t>
            </w:r>
          </w:p>
        </w:tc>
      </w:tr>
      <w:tr w:rsidR="00BE5398" w:rsidRPr="00396788" w14:paraId="4D4753F9"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455F9"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062E7C9" w14:textId="383B9404"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Nakładka na mop z mikrowłókna ,przeznaczona do mycia na mokro, mocowana na rzep, długość 47cm. Mop powinien posiadać podwójną warstwę mikrowłókna w 100% rozczepionego i skręconego również we frędzlach, z  wysoką pętelkę o dł. 20 mm. Skręcona budowa mikrowłókna oznacza podwójną ilość przędzy w danej objętości co wpływa na zwiększoną wydajność mopa, który dobrze penetruje głębokie fugi. Włókna wewnętrzne mopa w kolorze niebieskim natomiast włókna zewnętrze w kolorze białym. </w:t>
            </w:r>
          </w:p>
        </w:tc>
        <w:tc>
          <w:tcPr>
            <w:tcW w:w="1276" w:type="dxa"/>
            <w:tcBorders>
              <w:top w:val="nil"/>
              <w:left w:val="nil"/>
              <w:bottom w:val="single" w:sz="4" w:space="0" w:color="auto"/>
              <w:right w:val="single" w:sz="4" w:space="0" w:color="auto"/>
            </w:tcBorders>
            <w:shd w:val="clear" w:color="auto" w:fill="auto"/>
            <w:vAlign w:val="center"/>
          </w:tcPr>
          <w:p w14:paraId="3D62B195" w14:textId="7DECC058"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szt.</w:t>
            </w:r>
          </w:p>
        </w:tc>
        <w:tc>
          <w:tcPr>
            <w:tcW w:w="709" w:type="dxa"/>
            <w:tcBorders>
              <w:top w:val="nil"/>
              <w:left w:val="nil"/>
              <w:bottom w:val="single" w:sz="4" w:space="0" w:color="auto"/>
              <w:right w:val="single" w:sz="4" w:space="0" w:color="auto"/>
            </w:tcBorders>
            <w:shd w:val="clear" w:color="000000" w:fill="FDE9D9"/>
            <w:vAlign w:val="center"/>
          </w:tcPr>
          <w:p w14:paraId="0E437760" w14:textId="7E9BF1AB"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6</w:t>
            </w:r>
          </w:p>
        </w:tc>
      </w:tr>
      <w:tr w:rsidR="00BE5398" w:rsidRPr="00396788" w14:paraId="7C09E2D2"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9D05E"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15B9D49" w14:textId="08EBC12F"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Nakładka bawełniana  na mop. Przeznaczona do mycia i dezynfekcji powierzchni. Wyposażona w zaczep z polipropylenu do mocowania z jednej strony. Wytrzymała na pranie i dezynfekcje w 95 C. Nakładka po jednej stronie posiada wewnętrzne pikowanie 10 rzędów oraz na zewnątrz szwy. Strona myjąca posiada wewnątrz pętelki, a na zewnątrz frędzle, kieszenie po bokach. Kieszenie posiadają poprzecinane narożniki. Kolor kremowy, o wymiarach 41,5 x 12 cm. Typ Blizzard.</w:t>
            </w:r>
          </w:p>
        </w:tc>
        <w:tc>
          <w:tcPr>
            <w:tcW w:w="1276" w:type="dxa"/>
            <w:tcBorders>
              <w:top w:val="nil"/>
              <w:left w:val="nil"/>
              <w:bottom w:val="single" w:sz="4" w:space="0" w:color="auto"/>
              <w:right w:val="single" w:sz="4" w:space="0" w:color="auto"/>
            </w:tcBorders>
            <w:shd w:val="clear" w:color="auto" w:fill="auto"/>
            <w:vAlign w:val="center"/>
          </w:tcPr>
          <w:p w14:paraId="72ADCC03" w14:textId="6CE8A417"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szt.</w:t>
            </w:r>
          </w:p>
        </w:tc>
        <w:tc>
          <w:tcPr>
            <w:tcW w:w="709" w:type="dxa"/>
            <w:tcBorders>
              <w:top w:val="nil"/>
              <w:left w:val="nil"/>
              <w:bottom w:val="single" w:sz="4" w:space="0" w:color="auto"/>
              <w:right w:val="single" w:sz="4" w:space="0" w:color="auto"/>
            </w:tcBorders>
            <w:shd w:val="clear" w:color="000000" w:fill="FDE9D9"/>
            <w:vAlign w:val="center"/>
          </w:tcPr>
          <w:p w14:paraId="10788EC5" w14:textId="33EBFF71"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100</w:t>
            </w:r>
          </w:p>
        </w:tc>
      </w:tr>
      <w:tr w:rsidR="00BE5398" w:rsidRPr="00396788" w14:paraId="2E018936"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11A77"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D511263" w14:textId="244C26F2"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Nakładka poliestrowo bawełniana o długości 40 cm, w kolorze zielonym, przeznaczona do mycia i dezynfekcji powierzchni. Wysoka chłonność oraz konstrukcja zapewniająca niskie tarcie podczas mycia pozwalają na umycie do 30mkw. Nadaje się do mycia posadzek zabezpieczonych i niezabezpieczonych oraz kamienia naturalnego. Nadaje się do systemu wstępnej impregnacji. Wyposażona jest w system kolorowych flag do oznaczania obszarów sprzątania w kolorach</w:t>
            </w:r>
            <w:r>
              <w:rPr>
                <w:rFonts w:asciiTheme="minorHAnsi" w:hAnsiTheme="minorHAnsi" w:cstheme="minorHAnsi"/>
                <w:color w:val="000000"/>
                <w:sz w:val="18"/>
                <w:szCs w:val="18"/>
              </w:rPr>
              <w:t xml:space="preserve">: </w:t>
            </w:r>
            <w:r w:rsidRPr="00BE5398">
              <w:rPr>
                <w:rFonts w:asciiTheme="minorHAnsi" w:hAnsiTheme="minorHAnsi" w:cstheme="minorHAnsi"/>
                <w:color w:val="000000"/>
                <w:sz w:val="18"/>
                <w:szCs w:val="18"/>
              </w:rPr>
              <w:t xml:space="preserve">niebieski, czerwony, żółty i zielony. Wysoka wytrzymałość: ścieg łańcuszkowy,16 przeszyć,  boki wzmocnione dodatkowymi białymi taśmami,  gwarancja 450 cykli prania, nadruk o zalecanej temperaturze prania na kieszeni mopa. Waga mopa: 160g, absorpcja wody: min. 430 ml, skład: bawełna 50%, poliester 50%-pętelki i frędzle, kieszenie 100% </w:t>
            </w:r>
            <w:proofErr w:type="spellStart"/>
            <w:r w:rsidRPr="00BE5398">
              <w:rPr>
                <w:rFonts w:asciiTheme="minorHAnsi" w:hAnsiTheme="minorHAnsi" w:cstheme="minorHAnsi"/>
                <w:color w:val="000000"/>
                <w:sz w:val="18"/>
                <w:szCs w:val="18"/>
              </w:rPr>
              <w:t>polieter</w:t>
            </w:r>
            <w:proofErr w:type="spellEnd"/>
            <w:r w:rsidRPr="00BE5398">
              <w:rPr>
                <w:rFonts w:asciiTheme="minorHAnsi" w:hAnsiTheme="minorHAnsi" w:cstheme="minorHAnsi"/>
                <w:color w:val="000000"/>
                <w:sz w:val="18"/>
                <w:szCs w:val="18"/>
              </w:rPr>
              <w:t>. Wymiary: długość 43 cm, szerokość 13 cm, głębokość kieszeni 5,5 cm.</w:t>
            </w:r>
          </w:p>
        </w:tc>
        <w:tc>
          <w:tcPr>
            <w:tcW w:w="1276" w:type="dxa"/>
            <w:tcBorders>
              <w:top w:val="nil"/>
              <w:left w:val="nil"/>
              <w:bottom w:val="single" w:sz="4" w:space="0" w:color="auto"/>
              <w:right w:val="single" w:sz="4" w:space="0" w:color="auto"/>
            </w:tcBorders>
            <w:shd w:val="clear" w:color="auto" w:fill="auto"/>
            <w:vAlign w:val="center"/>
          </w:tcPr>
          <w:p w14:paraId="1A3B1A90" w14:textId="188F653C"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w:t>
            </w:r>
            <w:r>
              <w:rPr>
                <w:rFonts w:asciiTheme="minorHAnsi" w:hAnsiTheme="minorHAnsi" w:cstheme="minorHAnsi"/>
                <w:color w:val="000000"/>
                <w:sz w:val="18"/>
                <w:szCs w:val="18"/>
              </w:rPr>
              <w:t>szt.</w:t>
            </w:r>
          </w:p>
        </w:tc>
        <w:tc>
          <w:tcPr>
            <w:tcW w:w="709" w:type="dxa"/>
            <w:tcBorders>
              <w:top w:val="nil"/>
              <w:left w:val="nil"/>
              <w:bottom w:val="single" w:sz="4" w:space="0" w:color="auto"/>
              <w:right w:val="single" w:sz="4" w:space="0" w:color="auto"/>
            </w:tcBorders>
            <w:shd w:val="clear" w:color="000000" w:fill="FDE9D9"/>
            <w:vAlign w:val="center"/>
          </w:tcPr>
          <w:p w14:paraId="6876BB6F" w14:textId="067B0B11"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100</w:t>
            </w:r>
          </w:p>
        </w:tc>
      </w:tr>
      <w:tr w:rsidR="00BE5398" w:rsidRPr="00396788" w14:paraId="40E63C2A"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0BD9C"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D76C889" w14:textId="53435B2E"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Wysoce skoncentrowany środek / stężenie roztworu roboczego 0,25% / do czyszczenia łazienek, armatury sanitarnej, chroniący powierzchnie chromowane, plastikowe i emalie zgodnie z normą DIN ISO 2722. Doskonale usuwa kamień, pozostałości cementu, rdzę, urynę, olej oraz ślady po kosmetykach, zawierający w swoim składzie mniej niż 5 % niejonowych środków powierzchniowo czynnych, kwas </w:t>
            </w:r>
            <w:proofErr w:type="spellStart"/>
            <w:r w:rsidRPr="00BE5398">
              <w:rPr>
                <w:rFonts w:asciiTheme="minorHAnsi" w:hAnsiTheme="minorHAnsi" w:cstheme="minorHAnsi"/>
                <w:color w:val="000000"/>
                <w:sz w:val="18"/>
                <w:szCs w:val="18"/>
              </w:rPr>
              <w:t>amidosulfonowy</w:t>
            </w:r>
            <w:proofErr w:type="spellEnd"/>
            <w:r w:rsidRPr="00BE5398">
              <w:rPr>
                <w:rFonts w:asciiTheme="minorHAnsi" w:hAnsiTheme="minorHAnsi" w:cstheme="minorHAnsi"/>
                <w:color w:val="000000"/>
                <w:sz w:val="18"/>
                <w:szCs w:val="18"/>
              </w:rPr>
              <w:t xml:space="preserve">, </w:t>
            </w:r>
            <w:proofErr w:type="spellStart"/>
            <w:r w:rsidRPr="00BE5398">
              <w:rPr>
                <w:rFonts w:asciiTheme="minorHAnsi" w:hAnsiTheme="minorHAnsi" w:cstheme="minorHAnsi"/>
                <w:color w:val="000000"/>
                <w:sz w:val="18"/>
                <w:szCs w:val="18"/>
              </w:rPr>
              <w:t>izotridekanlo</w:t>
            </w:r>
            <w:proofErr w:type="spellEnd"/>
            <w:r w:rsidRPr="00BE5398">
              <w:rPr>
                <w:rFonts w:asciiTheme="minorHAnsi" w:hAnsiTheme="minorHAnsi" w:cstheme="minorHAnsi"/>
                <w:color w:val="000000"/>
                <w:sz w:val="18"/>
                <w:szCs w:val="18"/>
              </w:rPr>
              <w:t xml:space="preserve"> </w:t>
            </w:r>
            <w:proofErr w:type="spellStart"/>
            <w:r w:rsidRPr="00BE5398">
              <w:rPr>
                <w:rFonts w:asciiTheme="minorHAnsi" w:hAnsiTheme="minorHAnsi" w:cstheme="minorHAnsi"/>
                <w:color w:val="000000"/>
                <w:sz w:val="18"/>
                <w:szCs w:val="18"/>
              </w:rPr>
              <w:t>etoksylowany</w:t>
            </w:r>
            <w:proofErr w:type="spellEnd"/>
            <w:r w:rsidRPr="00BE5398">
              <w:rPr>
                <w:rFonts w:asciiTheme="minorHAnsi" w:hAnsiTheme="minorHAnsi" w:cstheme="minorHAnsi"/>
                <w:color w:val="000000"/>
                <w:sz w:val="18"/>
                <w:szCs w:val="18"/>
              </w:rPr>
              <w:t xml:space="preserve">, wartość </w:t>
            </w:r>
            <w:proofErr w:type="spellStart"/>
            <w:r w:rsidRPr="00BE5398">
              <w:rPr>
                <w:rFonts w:asciiTheme="minorHAnsi" w:hAnsiTheme="minorHAnsi" w:cstheme="minorHAnsi"/>
                <w:color w:val="000000"/>
                <w:sz w:val="18"/>
                <w:szCs w:val="18"/>
              </w:rPr>
              <w:t>ph</w:t>
            </w:r>
            <w:proofErr w:type="spellEnd"/>
            <w:r w:rsidRPr="00BE5398">
              <w:rPr>
                <w:rFonts w:asciiTheme="minorHAnsi" w:hAnsiTheme="minorHAnsi" w:cstheme="minorHAnsi"/>
                <w:color w:val="000000"/>
                <w:sz w:val="18"/>
                <w:szCs w:val="18"/>
              </w:rPr>
              <w:t xml:space="preserve"> &lt; 0,5, kolor zielony, stan skupienia ciecz, opakowanie  butelka 1 lit. </w:t>
            </w:r>
          </w:p>
        </w:tc>
        <w:tc>
          <w:tcPr>
            <w:tcW w:w="1276" w:type="dxa"/>
            <w:tcBorders>
              <w:top w:val="nil"/>
              <w:left w:val="nil"/>
              <w:bottom w:val="single" w:sz="4" w:space="0" w:color="auto"/>
              <w:right w:val="single" w:sz="4" w:space="0" w:color="auto"/>
            </w:tcBorders>
            <w:shd w:val="clear" w:color="auto" w:fill="auto"/>
            <w:vAlign w:val="center"/>
          </w:tcPr>
          <w:p w14:paraId="60F818D1" w14:textId="3E99D4B2"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w:t>
            </w:r>
            <w:r>
              <w:rPr>
                <w:rFonts w:asciiTheme="minorHAnsi" w:hAnsiTheme="minorHAnsi" w:cstheme="minorHAnsi"/>
                <w:color w:val="000000"/>
                <w:sz w:val="18"/>
                <w:szCs w:val="18"/>
              </w:rPr>
              <w:t>1</w:t>
            </w:r>
            <w:r w:rsidRPr="00BE5398">
              <w:rPr>
                <w:rFonts w:asciiTheme="minorHAnsi" w:hAnsiTheme="minorHAnsi" w:cstheme="minorHAnsi"/>
                <w:color w:val="000000"/>
                <w:sz w:val="18"/>
                <w:szCs w:val="18"/>
              </w:rPr>
              <w:t>l</w:t>
            </w:r>
          </w:p>
        </w:tc>
        <w:tc>
          <w:tcPr>
            <w:tcW w:w="709" w:type="dxa"/>
            <w:tcBorders>
              <w:top w:val="nil"/>
              <w:left w:val="nil"/>
              <w:bottom w:val="single" w:sz="4" w:space="0" w:color="auto"/>
              <w:right w:val="single" w:sz="4" w:space="0" w:color="auto"/>
            </w:tcBorders>
            <w:shd w:val="clear" w:color="000000" w:fill="FDE9D9"/>
            <w:vAlign w:val="center"/>
          </w:tcPr>
          <w:p w14:paraId="28DCFD18" w14:textId="5AA50AC0"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70</w:t>
            </w:r>
          </w:p>
        </w:tc>
      </w:tr>
      <w:tr w:rsidR="00BE5398" w:rsidRPr="00396788" w14:paraId="6F8330FD"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67C23"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5252FDE" w14:textId="2334741D"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 Żel usuwający kamień i rdzę, stosowany do sanitariatów i umywalek</w:t>
            </w:r>
          </w:p>
        </w:tc>
        <w:tc>
          <w:tcPr>
            <w:tcW w:w="1276" w:type="dxa"/>
            <w:tcBorders>
              <w:top w:val="nil"/>
              <w:left w:val="nil"/>
              <w:bottom w:val="single" w:sz="4" w:space="0" w:color="auto"/>
              <w:right w:val="single" w:sz="4" w:space="0" w:color="auto"/>
            </w:tcBorders>
            <w:shd w:val="clear" w:color="auto" w:fill="auto"/>
            <w:vAlign w:val="center"/>
          </w:tcPr>
          <w:p w14:paraId="3EAA39BB" w14:textId="6315E689"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420g</w:t>
            </w:r>
          </w:p>
        </w:tc>
        <w:tc>
          <w:tcPr>
            <w:tcW w:w="709" w:type="dxa"/>
            <w:tcBorders>
              <w:top w:val="nil"/>
              <w:left w:val="nil"/>
              <w:bottom w:val="single" w:sz="4" w:space="0" w:color="auto"/>
              <w:right w:val="single" w:sz="4" w:space="0" w:color="auto"/>
            </w:tcBorders>
            <w:shd w:val="clear" w:color="000000" w:fill="FDE9D9"/>
            <w:vAlign w:val="center"/>
          </w:tcPr>
          <w:p w14:paraId="23758BDC" w14:textId="5A39F633"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24</w:t>
            </w:r>
          </w:p>
        </w:tc>
      </w:tr>
      <w:tr w:rsidR="00BE5398" w:rsidRPr="00396788" w14:paraId="5EDA9C50"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A4794"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52A8BF46" w14:textId="7CA6F9F6"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Środek  do usuwania nieprzyjemnych zapachów w mocno  obciążonych obszarach sanitarnych, publicznych toaletach . Sposób działania nie polega na rozłożeniu go do mikrobiologicznej bazy. Systematyczne używanie produktu zapobiega ponownemu tworzeniu się przykrego zapachu. SKŁAD: Anionowe i niejonowe związki powierzchniowo-czynne &lt; 5%, biologiczna, substancja wiążąca zapachy, substancje pomocnicze, barwniki i substancje zapachowe,. </w:t>
            </w:r>
            <w:proofErr w:type="spellStart"/>
            <w:r w:rsidRPr="00BE5398">
              <w:rPr>
                <w:rFonts w:asciiTheme="minorHAnsi" w:hAnsiTheme="minorHAnsi" w:cstheme="minorHAnsi"/>
                <w:color w:val="000000"/>
                <w:sz w:val="18"/>
                <w:szCs w:val="18"/>
              </w:rPr>
              <w:t>pH</w:t>
            </w:r>
            <w:proofErr w:type="spellEnd"/>
            <w:r w:rsidRPr="00BE5398">
              <w:rPr>
                <w:rFonts w:asciiTheme="minorHAnsi" w:hAnsiTheme="minorHAnsi" w:cstheme="minorHAnsi"/>
                <w:color w:val="000000"/>
                <w:sz w:val="18"/>
                <w:szCs w:val="18"/>
              </w:rPr>
              <w:t xml:space="preserve"> (koncentratu) = ok. 9 </w:t>
            </w:r>
            <w:proofErr w:type="spellStart"/>
            <w:r w:rsidRPr="00BE5398">
              <w:rPr>
                <w:rFonts w:asciiTheme="minorHAnsi" w:hAnsiTheme="minorHAnsi" w:cstheme="minorHAnsi"/>
                <w:color w:val="000000"/>
                <w:sz w:val="18"/>
                <w:szCs w:val="18"/>
              </w:rPr>
              <w:t>pH</w:t>
            </w:r>
            <w:proofErr w:type="spellEnd"/>
            <w:r w:rsidRPr="00BE5398">
              <w:rPr>
                <w:rFonts w:asciiTheme="minorHAnsi" w:hAnsiTheme="minorHAnsi" w:cstheme="minorHAnsi"/>
                <w:color w:val="000000"/>
                <w:sz w:val="18"/>
                <w:szCs w:val="18"/>
              </w:rPr>
              <w:t xml:space="preserve"> (roztworu roboczego)= ok. 8. </w:t>
            </w:r>
          </w:p>
        </w:tc>
        <w:tc>
          <w:tcPr>
            <w:tcW w:w="1276" w:type="dxa"/>
            <w:tcBorders>
              <w:top w:val="nil"/>
              <w:left w:val="nil"/>
              <w:bottom w:val="single" w:sz="4" w:space="0" w:color="auto"/>
              <w:right w:val="single" w:sz="4" w:space="0" w:color="auto"/>
            </w:tcBorders>
            <w:shd w:val="clear" w:color="auto" w:fill="auto"/>
            <w:vAlign w:val="center"/>
          </w:tcPr>
          <w:p w14:paraId="2EBEB759" w14:textId="2E819080"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1l</w:t>
            </w:r>
          </w:p>
        </w:tc>
        <w:tc>
          <w:tcPr>
            <w:tcW w:w="709" w:type="dxa"/>
            <w:tcBorders>
              <w:top w:val="nil"/>
              <w:left w:val="nil"/>
              <w:bottom w:val="single" w:sz="4" w:space="0" w:color="auto"/>
              <w:right w:val="single" w:sz="4" w:space="0" w:color="auto"/>
            </w:tcBorders>
            <w:shd w:val="clear" w:color="000000" w:fill="FDE9D9"/>
            <w:vAlign w:val="center"/>
          </w:tcPr>
          <w:p w14:paraId="658C9FC8" w14:textId="4C505B91"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9</w:t>
            </w:r>
          </w:p>
        </w:tc>
      </w:tr>
      <w:tr w:rsidR="00BE5398" w:rsidRPr="00396788" w14:paraId="1BA039C6"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BEDBB"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37C1147" w14:textId="3A6AC216"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Uniwersalny środek do ręcznego mycia naczyń i garnków, usuwający zabrudzenia typu tłuszczowego. </w:t>
            </w:r>
          </w:p>
        </w:tc>
        <w:tc>
          <w:tcPr>
            <w:tcW w:w="1276" w:type="dxa"/>
            <w:tcBorders>
              <w:top w:val="nil"/>
              <w:left w:val="nil"/>
              <w:bottom w:val="single" w:sz="4" w:space="0" w:color="auto"/>
              <w:right w:val="single" w:sz="4" w:space="0" w:color="auto"/>
            </w:tcBorders>
            <w:shd w:val="clear" w:color="auto" w:fill="auto"/>
            <w:vAlign w:val="center"/>
          </w:tcPr>
          <w:p w14:paraId="19AF8B51" w14:textId="3B913E31"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1l</w:t>
            </w:r>
          </w:p>
        </w:tc>
        <w:tc>
          <w:tcPr>
            <w:tcW w:w="709" w:type="dxa"/>
            <w:tcBorders>
              <w:top w:val="nil"/>
              <w:left w:val="nil"/>
              <w:bottom w:val="single" w:sz="4" w:space="0" w:color="auto"/>
              <w:right w:val="single" w:sz="4" w:space="0" w:color="auto"/>
            </w:tcBorders>
            <w:shd w:val="clear" w:color="000000" w:fill="FDE9D9"/>
            <w:vAlign w:val="center"/>
          </w:tcPr>
          <w:p w14:paraId="7E805094" w14:textId="683756A6"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156</w:t>
            </w:r>
          </w:p>
        </w:tc>
      </w:tr>
      <w:tr w:rsidR="00BE5398" w:rsidRPr="00396788" w14:paraId="613B29F8"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F2EB2"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47F2DAA" w14:textId="6A2DEB48"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 xml:space="preserve">Uniwersalny środek do czyszczenia stali szlachetnej np. blaty, windy i inne powierzchnie chromowane. Na bazie czystego oleju mineralnego zgodnego z wymaganiami przemysłu farmaceutycznego i żywieniowego, min 30% alifatycznych węglowodorów. </w:t>
            </w:r>
          </w:p>
        </w:tc>
        <w:tc>
          <w:tcPr>
            <w:tcW w:w="1276" w:type="dxa"/>
            <w:tcBorders>
              <w:top w:val="nil"/>
              <w:left w:val="nil"/>
              <w:bottom w:val="single" w:sz="4" w:space="0" w:color="auto"/>
              <w:right w:val="single" w:sz="4" w:space="0" w:color="auto"/>
            </w:tcBorders>
            <w:shd w:val="clear" w:color="auto" w:fill="auto"/>
            <w:vAlign w:val="center"/>
          </w:tcPr>
          <w:p w14:paraId="4E07CC24" w14:textId="1344CBBC"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750 ml</w:t>
            </w:r>
          </w:p>
        </w:tc>
        <w:tc>
          <w:tcPr>
            <w:tcW w:w="709" w:type="dxa"/>
            <w:tcBorders>
              <w:top w:val="nil"/>
              <w:left w:val="nil"/>
              <w:bottom w:val="single" w:sz="4" w:space="0" w:color="auto"/>
              <w:right w:val="single" w:sz="4" w:space="0" w:color="auto"/>
            </w:tcBorders>
            <w:shd w:val="clear" w:color="000000" w:fill="FDE9D9"/>
            <w:vAlign w:val="center"/>
          </w:tcPr>
          <w:p w14:paraId="1C2F64CF" w14:textId="5148B7F3"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17</w:t>
            </w:r>
          </w:p>
        </w:tc>
      </w:tr>
      <w:tr w:rsidR="00BE5398" w:rsidRPr="00396788" w14:paraId="70552FE3"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C080C"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3FBD57E0" w14:textId="55365F99"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 xml:space="preserve">Uniwersalny środek do mycia powierzchni szklanych z efektem </w:t>
            </w:r>
            <w:proofErr w:type="spellStart"/>
            <w:r w:rsidRPr="00BE5398">
              <w:rPr>
                <w:rFonts w:asciiTheme="minorHAnsi" w:hAnsiTheme="minorHAnsi" w:cstheme="minorHAnsi"/>
                <w:sz w:val="18"/>
                <w:szCs w:val="18"/>
              </w:rPr>
              <w:t>anti-soiling</w:t>
            </w:r>
            <w:proofErr w:type="spellEnd"/>
            <w:r w:rsidRPr="00BE5398">
              <w:rPr>
                <w:rFonts w:asciiTheme="minorHAnsi" w:hAnsiTheme="minorHAnsi" w:cstheme="minorHAnsi"/>
                <w:sz w:val="18"/>
                <w:szCs w:val="18"/>
              </w:rPr>
              <w:t xml:space="preserve">,  do codziennej pielęgnacji nawierzchni takich jak lustra, szkło, okna, ramy, tworzywo sztuczne i szyby. Usuwa zabrudzenia tłuszczowe. Butelka z praktyczną nasadką spryskująca umożliwiającą zastosowanie punktowe. Przyjemny kwiatowy zapach </w:t>
            </w:r>
            <w:proofErr w:type="spellStart"/>
            <w:r w:rsidRPr="00BE5398">
              <w:rPr>
                <w:rFonts w:asciiTheme="minorHAnsi" w:hAnsiTheme="minorHAnsi" w:cstheme="minorHAnsi"/>
                <w:sz w:val="18"/>
                <w:szCs w:val="18"/>
              </w:rPr>
              <w:t>pH</w:t>
            </w:r>
            <w:proofErr w:type="spellEnd"/>
            <w:r w:rsidRPr="00BE5398">
              <w:rPr>
                <w:rFonts w:asciiTheme="minorHAnsi" w:hAnsiTheme="minorHAnsi" w:cstheme="minorHAnsi"/>
                <w:sz w:val="18"/>
                <w:szCs w:val="18"/>
              </w:rPr>
              <w:t xml:space="preserve"> 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E109F6" w14:textId="335D2433"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600ml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1D480E31" w14:textId="174294C4"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80</w:t>
            </w:r>
          </w:p>
        </w:tc>
      </w:tr>
      <w:tr w:rsidR="00BE5398" w:rsidRPr="00396788" w14:paraId="061E9CAF"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402C9"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029BBD21" w14:textId="77D28BAC"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 xml:space="preserve">Oryginalny środek czyszczący najwyższej jakości. Usuwający brud, jednocześnie zapewniając ochronę i niepowtarzalny połysk powierzchni.  Skład: węglan wapnia, węglan </w:t>
            </w:r>
            <w:proofErr w:type="spellStart"/>
            <w:r w:rsidRPr="00BE5398">
              <w:rPr>
                <w:rFonts w:asciiTheme="minorHAnsi" w:hAnsiTheme="minorHAnsi" w:cstheme="minorHAnsi"/>
                <w:sz w:val="18"/>
                <w:szCs w:val="18"/>
              </w:rPr>
              <w:t>disodu</w:t>
            </w:r>
            <w:proofErr w:type="spellEnd"/>
            <w:r w:rsidRPr="00BE5398">
              <w:rPr>
                <w:rFonts w:asciiTheme="minorHAnsi" w:hAnsiTheme="minorHAnsi" w:cstheme="minorHAnsi"/>
                <w:sz w:val="18"/>
                <w:szCs w:val="18"/>
              </w:rPr>
              <w:t>, podchloryn sodu, anionowe środki powierzchniowo czynne, mydło</w:t>
            </w:r>
            <w:r w:rsidR="002C1C65" w:rsidRPr="002C1C65">
              <w:rPr>
                <w:rFonts w:asciiTheme="minorHAnsi" w:hAnsiTheme="minorHAnsi" w:cstheme="minorHAnsi"/>
                <w:sz w:val="18"/>
                <w:szCs w:val="18"/>
              </w:rPr>
              <w:t>. Data ważności produktu krótsza niż 12 miesięcy.</w:t>
            </w:r>
          </w:p>
        </w:tc>
        <w:tc>
          <w:tcPr>
            <w:tcW w:w="1276" w:type="dxa"/>
            <w:tcBorders>
              <w:top w:val="single" w:sz="4" w:space="0" w:color="auto"/>
              <w:left w:val="nil"/>
              <w:bottom w:val="single" w:sz="4" w:space="0" w:color="auto"/>
              <w:right w:val="single" w:sz="4" w:space="0" w:color="auto"/>
            </w:tcBorders>
            <w:shd w:val="clear" w:color="auto" w:fill="auto"/>
            <w:vAlign w:val="center"/>
          </w:tcPr>
          <w:p w14:paraId="2BB341E1" w14:textId="056F6B1F"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op.=2l</w:t>
            </w:r>
          </w:p>
        </w:tc>
        <w:tc>
          <w:tcPr>
            <w:tcW w:w="709" w:type="dxa"/>
            <w:tcBorders>
              <w:top w:val="single" w:sz="4" w:space="0" w:color="auto"/>
              <w:left w:val="nil"/>
              <w:bottom w:val="single" w:sz="4" w:space="0" w:color="auto"/>
              <w:right w:val="single" w:sz="4" w:space="0" w:color="auto"/>
            </w:tcBorders>
            <w:shd w:val="clear" w:color="000000" w:fill="FDE9D9"/>
            <w:vAlign w:val="center"/>
          </w:tcPr>
          <w:p w14:paraId="16F312A2" w14:textId="1E6D44ED"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20</w:t>
            </w:r>
          </w:p>
        </w:tc>
      </w:tr>
      <w:tr w:rsidR="00BE5398" w:rsidRPr="00396788" w14:paraId="723D73B3"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5175E"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014E26A7" w14:textId="7327A606"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 xml:space="preserve"> Ściereczka z aktywnej mikrofazy ,charakteryzujące się dużą odpornością i wytrzymałością, temp. prania   do 95 stopni C, bardzo skutecznie usuwają wszelkie najdrobniejsze zanieczyszczenia wykazują bardzo dobre właściwości absorpcyjne, używane do czyszczenia każdego rodzaju powierzchni. Elastyczna  85% poliester + 15% poliamid,  Gramatura 280g/m2 Wymiary 40 x 40 cm  Dostępna w kolorach żółtym, czerwonym, niebieskim.</w:t>
            </w:r>
          </w:p>
        </w:tc>
        <w:tc>
          <w:tcPr>
            <w:tcW w:w="1276" w:type="dxa"/>
            <w:tcBorders>
              <w:top w:val="nil"/>
              <w:left w:val="nil"/>
              <w:bottom w:val="single" w:sz="4" w:space="0" w:color="auto"/>
              <w:right w:val="single" w:sz="4" w:space="0" w:color="auto"/>
            </w:tcBorders>
            <w:shd w:val="clear" w:color="auto" w:fill="auto"/>
            <w:vAlign w:val="center"/>
          </w:tcPr>
          <w:p w14:paraId="2E2D7C4E" w14:textId="059FEBF2"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szt.</w:t>
            </w:r>
          </w:p>
        </w:tc>
        <w:tc>
          <w:tcPr>
            <w:tcW w:w="709" w:type="dxa"/>
            <w:tcBorders>
              <w:top w:val="nil"/>
              <w:left w:val="nil"/>
              <w:bottom w:val="single" w:sz="4" w:space="0" w:color="auto"/>
              <w:right w:val="single" w:sz="4" w:space="0" w:color="auto"/>
            </w:tcBorders>
            <w:shd w:val="clear" w:color="000000" w:fill="FDE9D9"/>
            <w:vAlign w:val="center"/>
          </w:tcPr>
          <w:p w14:paraId="2206998D" w14:textId="632B5A82"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160</w:t>
            </w:r>
          </w:p>
        </w:tc>
      </w:tr>
      <w:tr w:rsidR="00BE5398" w:rsidRPr="00396788" w14:paraId="717AF0BF"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A4FD6"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A556B07" w14:textId="4B5FF560"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Ściereczka domowa 3-elementowa wielokrotnego użytku 35x35cm.  Dostępna w kolorach żółtym, różowo-czerwonym, niebieskim</w:t>
            </w:r>
          </w:p>
        </w:tc>
        <w:tc>
          <w:tcPr>
            <w:tcW w:w="1276" w:type="dxa"/>
            <w:tcBorders>
              <w:top w:val="nil"/>
              <w:left w:val="nil"/>
              <w:bottom w:val="single" w:sz="4" w:space="0" w:color="auto"/>
              <w:right w:val="single" w:sz="4" w:space="0" w:color="auto"/>
            </w:tcBorders>
            <w:shd w:val="clear" w:color="auto" w:fill="auto"/>
            <w:vAlign w:val="center"/>
          </w:tcPr>
          <w:p w14:paraId="39F7E4C7" w14:textId="518657A2"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1op. = 3 szt.</w:t>
            </w:r>
          </w:p>
        </w:tc>
        <w:tc>
          <w:tcPr>
            <w:tcW w:w="709" w:type="dxa"/>
            <w:tcBorders>
              <w:top w:val="nil"/>
              <w:left w:val="nil"/>
              <w:bottom w:val="single" w:sz="4" w:space="0" w:color="auto"/>
              <w:right w:val="single" w:sz="4" w:space="0" w:color="auto"/>
            </w:tcBorders>
            <w:shd w:val="clear" w:color="000000" w:fill="FDE9D9"/>
            <w:vAlign w:val="center"/>
          </w:tcPr>
          <w:p w14:paraId="76107C3C" w14:textId="29DCBF70"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20</w:t>
            </w:r>
          </w:p>
        </w:tc>
      </w:tr>
      <w:tr w:rsidR="00BE5398" w:rsidRPr="00396788" w14:paraId="61373A4B"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C228C"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C164B3E" w14:textId="32854661"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Worek foliowy HDPE, folia transparentna, gładka, grubość nie mniejsza niż  6my; rozmiar: 14cmx4cmx26cm. Opakowanie = 1000szt</w:t>
            </w:r>
          </w:p>
        </w:tc>
        <w:tc>
          <w:tcPr>
            <w:tcW w:w="1276" w:type="dxa"/>
            <w:tcBorders>
              <w:top w:val="nil"/>
              <w:left w:val="nil"/>
              <w:bottom w:val="single" w:sz="4" w:space="0" w:color="auto"/>
              <w:right w:val="single" w:sz="4" w:space="0" w:color="auto"/>
            </w:tcBorders>
            <w:shd w:val="clear" w:color="auto" w:fill="auto"/>
            <w:vAlign w:val="center"/>
          </w:tcPr>
          <w:p w14:paraId="7E51896C" w14:textId="4F17D1A7"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op.=1000 szt.</w:t>
            </w:r>
          </w:p>
        </w:tc>
        <w:tc>
          <w:tcPr>
            <w:tcW w:w="709" w:type="dxa"/>
            <w:tcBorders>
              <w:top w:val="nil"/>
              <w:left w:val="nil"/>
              <w:bottom w:val="single" w:sz="4" w:space="0" w:color="auto"/>
              <w:right w:val="single" w:sz="4" w:space="0" w:color="auto"/>
            </w:tcBorders>
            <w:shd w:val="clear" w:color="000000" w:fill="FDE9D9"/>
            <w:vAlign w:val="center"/>
          </w:tcPr>
          <w:p w14:paraId="1911F6D6" w14:textId="5FD2C530"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30</w:t>
            </w:r>
          </w:p>
        </w:tc>
      </w:tr>
      <w:tr w:rsidR="00BE5398" w:rsidRPr="00396788" w14:paraId="737180AF"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D2F1C"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77E50828" w14:textId="4186F815"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Wazelina kosmetyczna o działaniu natłuszczającym i ochronnym, żelowa- o dużej lepkości, bez zanieczyszczeń mechanicznych i widocznych skupień konsystencji, posiadająca w składzie </w:t>
            </w:r>
            <w:proofErr w:type="spellStart"/>
            <w:r w:rsidRPr="00BE5398">
              <w:rPr>
                <w:rFonts w:asciiTheme="minorHAnsi" w:hAnsiTheme="minorHAnsi" w:cstheme="minorHAnsi"/>
                <w:color w:val="000000"/>
                <w:sz w:val="18"/>
                <w:szCs w:val="18"/>
              </w:rPr>
              <w:t>Petrolatum</w:t>
            </w:r>
            <w:proofErr w:type="spellEnd"/>
            <w:r w:rsidRPr="00BE5398">
              <w:rPr>
                <w:rFonts w:asciiTheme="minorHAnsi" w:hAnsiTheme="minorHAnsi" w:cstheme="minorHAnsi"/>
                <w:color w:val="000000"/>
                <w:sz w:val="18"/>
                <w:szCs w:val="18"/>
              </w:rPr>
              <w:t xml:space="preserve">, </w:t>
            </w:r>
            <w:proofErr w:type="spellStart"/>
            <w:r w:rsidRPr="00BE5398">
              <w:rPr>
                <w:rFonts w:asciiTheme="minorHAnsi" w:hAnsiTheme="minorHAnsi" w:cstheme="minorHAnsi"/>
                <w:color w:val="000000"/>
                <w:sz w:val="18"/>
                <w:szCs w:val="18"/>
              </w:rPr>
              <w:t>Paraffinum</w:t>
            </w:r>
            <w:proofErr w:type="spellEnd"/>
            <w:r w:rsidRPr="00BE5398">
              <w:rPr>
                <w:rFonts w:asciiTheme="minorHAnsi" w:hAnsiTheme="minorHAnsi" w:cstheme="minorHAnsi"/>
                <w:color w:val="000000"/>
                <w:sz w:val="18"/>
                <w:szCs w:val="18"/>
              </w:rPr>
              <w:t xml:space="preserve"> </w:t>
            </w:r>
            <w:proofErr w:type="spellStart"/>
            <w:r w:rsidRPr="00BE5398">
              <w:rPr>
                <w:rFonts w:asciiTheme="minorHAnsi" w:hAnsiTheme="minorHAnsi" w:cstheme="minorHAnsi"/>
                <w:color w:val="000000"/>
                <w:sz w:val="18"/>
                <w:szCs w:val="18"/>
              </w:rPr>
              <w:t>Liquidum</w:t>
            </w:r>
            <w:proofErr w:type="spellEnd"/>
            <w:r w:rsidRPr="00BE5398">
              <w:rPr>
                <w:rFonts w:asciiTheme="minorHAnsi" w:hAnsiTheme="minorHAnsi" w:cstheme="minorHAnsi"/>
                <w:color w:val="000000"/>
                <w:sz w:val="18"/>
                <w:szCs w:val="18"/>
              </w:rPr>
              <w:t>, przezroczysta, stabilna i nie wykazująca śladów rozwarstwienia, opakowanie -  tuba 100g</w:t>
            </w:r>
          </w:p>
        </w:tc>
        <w:tc>
          <w:tcPr>
            <w:tcW w:w="1276" w:type="dxa"/>
            <w:tcBorders>
              <w:top w:val="nil"/>
              <w:left w:val="nil"/>
              <w:bottom w:val="single" w:sz="4" w:space="0" w:color="auto"/>
              <w:right w:val="single" w:sz="4" w:space="0" w:color="auto"/>
            </w:tcBorders>
            <w:shd w:val="clear" w:color="auto" w:fill="auto"/>
            <w:vAlign w:val="center"/>
          </w:tcPr>
          <w:p w14:paraId="2876CF35" w14:textId="6DA001DF"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op.=100 g</w:t>
            </w:r>
          </w:p>
        </w:tc>
        <w:tc>
          <w:tcPr>
            <w:tcW w:w="709" w:type="dxa"/>
            <w:tcBorders>
              <w:top w:val="nil"/>
              <w:left w:val="nil"/>
              <w:bottom w:val="single" w:sz="4" w:space="0" w:color="auto"/>
              <w:right w:val="single" w:sz="4" w:space="0" w:color="auto"/>
            </w:tcBorders>
            <w:shd w:val="clear" w:color="000000" w:fill="FDE9D9"/>
            <w:vAlign w:val="center"/>
          </w:tcPr>
          <w:p w14:paraId="70F7F4A6" w14:textId="2E74ABBE"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24</w:t>
            </w:r>
          </w:p>
        </w:tc>
      </w:tr>
      <w:tr w:rsidR="00BE5398" w:rsidRPr="00396788" w14:paraId="25360033"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1568"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E9E084E" w14:textId="4ADD0C7A"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Komplet do WC - szczotka i pojemnik, w kolorze białym, wykonane z wytrzymałego, nietłukącego tworzywa sztucznego. Szczotka wykonana  z polipropylenu, biała, okrągły kształt, włosie z PPN, średnica 80 mm</w:t>
            </w:r>
          </w:p>
        </w:tc>
        <w:tc>
          <w:tcPr>
            <w:tcW w:w="1276" w:type="dxa"/>
            <w:tcBorders>
              <w:top w:val="nil"/>
              <w:left w:val="nil"/>
              <w:bottom w:val="single" w:sz="4" w:space="0" w:color="auto"/>
              <w:right w:val="single" w:sz="4" w:space="0" w:color="auto"/>
            </w:tcBorders>
            <w:shd w:val="clear" w:color="auto" w:fill="auto"/>
            <w:vAlign w:val="center"/>
          </w:tcPr>
          <w:p w14:paraId="2FB163CA" w14:textId="01268497"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szt. = </w:t>
            </w:r>
            <w:proofErr w:type="spellStart"/>
            <w:r w:rsidRPr="00BE5398">
              <w:rPr>
                <w:rFonts w:asciiTheme="minorHAnsi" w:hAnsiTheme="minorHAnsi" w:cstheme="minorHAnsi"/>
                <w:color w:val="000000"/>
                <w:sz w:val="18"/>
                <w:szCs w:val="18"/>
              </w:rPr>
              <w:t>kpl</w:t>
            </w:r>
            <w:proofErr w:type="spellEnd"/>
            <w:r w:rsidRPr="00BE5398">
              <w:rPr>
                <w:rFonts w:asciiTheme="minorHAnsi" w:hAnsiTheme="minorHAnsi" w:cstheme="minorHAnsi"/>
                <w:color w:val="000000"/>
                <w:sz w:val="18"/>
                <w:szCs w:val="18"/>
              </w:rPr>
              <w:t>.</w:t>
            </w:r>
          </w:p>
        </w:tc>
        <w:tc>
          <w:tcPr>
            <w:tcW w:w="709" w:type="dxa"/>
            <w:tcBorders>
              <w:top w:val="nil"/>
              <w:left w:val="nil"/>
              <w:bottom w:val="single" w:sz="4" w:space="0" w:color="auto"/>
              <w:right w:val="single" w:sz="4" w:space="0" w:color="auto"/>
            </w:tcBorders>
            <w:shd w:val="clear" w:color="000000" w:fill="FDE9D9"/>
            <w:vAlign w:val="center"/>
          </w:tcPr>
          <w:p w14:paraId="434E12DA" w14:textId="3DB93AD8"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30</w:t>
            </w:r>
          </w:p>
        </w:tc>
      </w:tr>
      <w:tr w:rsidR="00BE5398" w:rsidRPr="00396788" w14:paraId="2393DE04"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8BCDE"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03F2318C" w14:textId="2D9DAFC2"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Filtry papierowe, 2-warstwowe do odkurzacza </w:t>
            </w:r>
            <w:proofErr w:type="spellStart"/>
            <w:r w:rsidRPr="00BE5398">
              <w:rPr>
                <w:rFonts w:asciiTheme="minorHAnsi" w:hAnsiTheme="minorHAnsi" w:cstheme="minorHAnsi"/>
                <w:color w:val="000000"/>
                <w:sz w:val="18"/>
                <w:szCs w:val="18"/>
              </w:rPr>
              <w:t>Floormatic</w:t>
            </w:r>
            <w:proofErr w:type="spellEnd"/>
            <w:r w:rsidRPr="00BE5398">
              <w:rPr>
                <w:rFonts w:asciiTheme="minorHAnsi" w:hAnsiTheme="minorHAnsi" w:cstheme="minorHAnsi"/>
                <w:color w:val="000000"/>
                <w:sz w:val="18"/>
                <w:szCs w:val="18"/>
              </w:rPr>
              <w:t xml:space="preserve"> S12, który Zamawiający posiada na swoim stanie. Pojemność 6 l. Wymiary worka: długość -40 cm, szerokosć-25cm, Wymiar uchwytu do mocowania: 10cmx10cm.  opakowanie 5szt</w:t>
            </w:r>
          </w:p>
        </w:tc>
        <w:tc>
          <w:tcPr>
            <w:tcW w:w="1276" w:type="dxa"/>
            <w:tcBorders>
              <w:top w:val="nil"/>
              <w:left w:val="nil"/>
              <w:bottom w:val="single" w:sz="4" w:space="0" w:color="auto"/>
              <w:right w:val="single" w:sz="4" w:space="0" w:color="auto"/>
            </w:tcBorders>
            <w:shd w:val="clear" w:color="auto" w:fill="auto"/>
            <w:vAlign w:val="center"/>
          </w:tcPr>
          <w:p w14:paraId="7D63715E" w14:textId="7CD069F1"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op.=5 szt.</w:t>
            </w:r>
          </w:p>
        </w:tc>
        <w:tc>
          <w:tcPr>
            <w:tcW w:w="709" w:type="dxa"/>
            <w:tcBorders>
              <w:top w:val="nil"/>
              <w:left w:val="nil"/>
              <w:bottom w:val="single" w:sz="4" w:space="0" w:color="auto"/>
              <w:right w:val="single" w:sz="4" w:space="0" w:color="auto"/>
            </w:tcBorders>
            <w:shd w:val="clear" w:color="000000" w:fill="FDE9D9"/>
            <w:vAlign w:val="center"/>
          </w:tcPr>
          <w:p w14:paraId="6B01151D" w14:textId="627D3B8F"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8</w:t>
            </w:r>
          </w:p>
        </w:tc>
      </w:tr>
      <w:tr w:rsidR="00BE5398" w:rsidRPr="00396788" w14:paraId="5CC3DADF"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B191E"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1FCF4547" w14:textId="5D109DC6"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 xml:space="preserve">Czyściwo włókninowe, bezpyłowe, o </w:t>
            </w:r>
            <w:proofErr w:type="spellStart"/>
            <w:r w:rsidRPr="00BE5398">
              <w:rPr>
                <w:rFonts w:asciiTheme="minorHAnsi" w:hAnsiTheme="minorHAnsi" w:cstheme="minorHAnsi"/>
                <w:color w:val="000000"/>
                <w:sz w:val="18"/>
                <w:szCs w:val="18"/>
              </w:rPr>
              <w:t>wym</w:t>
            </w:r>
            <w:proofErr w:type="spellEnd"/>
            <w:r w:rsidRPr="00BE5398">
              <w:rPr>
                <w:rFonts w:asciiTheme="minorHAnsi" w:hAnsiTheme="minorHAnsi" w:cstheme="minorHAnsi"/>
                <w:color w:val="000000"/>
                <w:sz w:val="18"/>
                <w:szCs w:val="18"/>
              </w:rPr>
              <w:t xml:space="preserve"> 20x 40cm, skład; wiskoza 70% poliester 30%, pakowane 400szt/pkt (+ - 5%) 1500g, ciężar właściwy50-60g/m2. </w:t>
            </w:r>
          </w:p>
        </w:tc>
        <w:tc>
          <w:tcPr>
            <w:tcW w:w="1276" w:type="dxa"/>
            <w:tcBorders>
              <w:top w:val="nil"/>
              <w:left w:val="nil"/>
              <w:bottom w:val="single" w:sz="4" w:space="0" w:color="auto"/>
              <w:right w:val="single" w:sz="4" w:space="0" w:color="auto"/>
            </w:tcBorders>
            <w:shd w:val="clear" w:color="auto" w:fill="auto"/>
            <w:vAlign w:val="center"/>
          </w:tcPr>
          <w:p w14:paraId="6DA1832A" w14:textId="4614C1C9"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szt. = pkt =  400 szt./pkt (+ - 5%) 1500g</w:t>
            </w:r>
          </w:p>
        </w:tc>
        <w:tc>
          <w:tcPr>
            <w:tcW w:w="709" w:type="dxa"/>
            <w:tcBorders>
              <w:top w:val="nil"/>
              <w:left w:val="nil"/>
              <w:bottom w:val="single" w:sz="4" w:space="0" w:color="auto"/>
              <w:right w:val="single" w:sz="4" w:space="0" w:color="auto"/>
            </w:tcBorders>
            <w:shd w:val="clear" w:color="000000" w:fill="FDE9D9"/>
            <w:vAlign w:val="center"/>
          </w:tcPr>
          <w:p w14:paraId="6831E24F" w14:textId="255B11D0"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173</w:t>
            </w:r>
          </w:p>
        </w:tc>
      </w:tr>
      <w:tr w:rsidR="00BE5398" w:rsidRPr="00396788" w14:paraId="2960CF83"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2881B"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D6C652D" w14:textId="41C5CC83"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 xml:space="preserve">Spray do czyszczenia skóry, przeznaczony do wszystkich skór gładkich, szorstkich i do skór sztucznych. Łatwy i szybki w zastosowaniu dający doskonały efekt czyszczący oraz  odświeżający kolor. Środek przyjazny dla środowiska i nieszkodliwy w pomieszczeniach mieszkalnych poprzez działanie naturalnych surowców. Przyjazny dla skóry. Nie wymaga płukania. Składniki: poniżej 5 % </w:t>
            </w:r>
            <w:proofErr w:type="spellStart"/>
            <w:r w:rsidRPr="00BE5398">
              <w:rPr>
                <w:rFonts w:asciiTheme="minorHAnsi" w:hAnsiTheme="minorHAnsi" w:cstheme="minorHAnsi"/>
                <w:sz w:val="18"/>
                <w:szCs w:val="18"/>
              </w:rPr>
              <w:t>tensydów</w:t>
            </w:r>
            <w:proofErr w:type="spellEnd"/>
            <w:r w:rsidRPr="00BE5398">
              <w:rPr>
                <w:rFonts w:asciiTheme="minorHAnsi" w:hAnsiTheme="minorHAnsi" w:cstheme="minorHAnsi"/>
                <w:sz w:val="18"/>
                <w:szCs w:val="18"/>
              </w:rPr>
              <w:t xml:space="preserve"> niejonowych, poniżej 5 % </w:t>
            </w:r>
            <w:proofErr w:type="spellStart"/>
            <w:r w:rsidRPr="00BE5398">
              <w:rPr>
                <w:rFonts w:asciiTheme="minorHAnsi" w:hAnsiTheme="minorHAnsi" w:cstheme="minorHAnsi"/>
                <w:sz w:val="18"/>
                <w:szCs w:val="18"/>
              </w:rPr>
              <w:t>tensydów</w:t>
            </w:r>
            <w:proofErr w:type="spellEnd"/>
            <w:r w:rsidRPr="00BE5398">
              <w:rPr>
                <w:rFonts w:asciiTheme="minorHAnsi" w:hAnsiTheme="minorHAnsi" w:cstheme="minorHAnsi"/>
                <w:sz w:val="18"/>
                <w:szCs w:val="18"/>
              </w:rPr>
              <w:t xml:space="preserve"> anionowych, substancje zapachowe, limoneny, </w:t>
            </w:r>
            <w:proofErr w:type="spellStart"/>
            <w:r w:rsidRPr="00BE5398">
              <w:rPr>
                <w:rFonts w:asciiTheme="minorHAnsi" w:hAnsiTheme="minorHAnsi" w:cstheme="minorHAnsi"/>
                <w:sz w:val="18"/>
                <w:szCs w:val="18"/>
              </w:rPr>
              <w:t>benzoizotialinony</w:t>
            </w:r>
            <w:proofErr w:type="spellEnd"/>
            <w:r w:rsidRPr="00BE5398">
              <w:rPr>
                <w:rFonts w:asciiTheme="minorHAnsi" w:hAnsiTheme="minorHAnsi" w:cstheme="minorHAnsi"/>
                <w:sz w:val="18"/>
                <w:szCs w:val="18"/>
              </w:rPr>
              <w:t xml:space="preserve">, </w:t>
            </w:r>
            <w:proofErr w:type="spellStart"/>
            <w:r w:rsidRPr="00BE5398">
              <w:rPr>
                <w:rFonts w:asciiTheme="minorHAnsi" w:hAnsiTheme="minorHAnsi" w:cstheme="minorHAnsi"/>
                <w:sz w:val="18"/>
                <w:szCs w:val="18"/>
              </w:rPr>
              <w:t>metylizotialinony</w:t>
            </w:r>
            <w:proofErr w:type="spellEnd"/>
            <w:r w:rsidRPr="00BE5398">
              <w:rPr>
                <w:rFonts w:asciiTheme="minorHAnsi" w:hAnsiTheme="minorHAnsi" w:cstheme="minorHAnsi"/>
                <w:sz w:val="18"/>
                <w:szCs w:val="18"/>
              </w:rPr>
              <w:t>, olejki naturalne</w:t>
            </w:r>
          </w:p>
        </w:tc>
        <w:tc>
          <w:tcPr>
            <w:tcW w:w="1276" w:type="dxa"/>
            <w:tcBorders>
              <w:top w:val="nil"/>
              <w:left w:val="nil"/>
              <w:bottom w:val="single" w:sz="4" w:space="0" w:color="auto"/>
              <w:right w:val="single" w:sz="4" w:space="0" w:color="auto"/>
            </w:tcBorders>
            <w:shd w:val="clear" w:color="auto" w:fill="auto"/>
            <w:vAlign w:val="center"/>
          </w:tcPr>
          <w:p w14:paraId="3272425F" w14:textId="290F3D62"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375ml</w:t>
            </w:r>
          </w:p>
        </w:tc>
        <w:tc>
          <w:tcPr>
            <w:tcW w:w="709" w:type="dxa"/>
            <w:tcBorders>
              <w:top w:val="nil"/>
              <w:left w:val="nil"/>
              <w:bottom w:val="single" w:sz="4" w:space="0" w:color="auto"/>
              <w:right w:val="single" w:sz="4" w:space="0" w:color="auto"/>
            </w:tcBorders>
            <w:shd w:val="clear" w:color="000000" w:fill="FDE9D9"/>
            <w:vAlign w:val="center"/>
          </w:tcPr>
          <w:p w14:paraId="6468F3E0" w14:textId="48B2A4BA"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2</w:t>
            </w:r>
          </w:p>
        </w:tc>
      </w:tr>
      <w:tr w:rsidR="00BE5398" w:rsidRPr="00396788" w14:paraId="4310FA2F"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DA18E"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40BB9DD3" w14:textId="08666265"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 xml:space="preserve">Środek do maszynowego czyszczenia ekstrakcyjnego czyszczenia wszelkich wodoodpornych podłóg dywanowych, wykładzin tekstylnych i dywanów  posiadający bardzo dobre właściwości czyszczące i konserwujące wyróżniający się przyjemnym zapachem przewidziany do stosowania we wszystkich urządzeniach czyszczących. Skład: fosforany, </w:t>
            </w:r>
            <w:proofErr w:type="spellStart"/>
            <w:r w:rsidRPr="00BE5398">
              <w:rPr>
                <w:rFonts w:asciiTheme="minorHAnsi" w:hAnsiTheme="minorHAnsi" w:cstheme="minorHAnsi"/>
                <w:sz w:val="18"/>
                <w:szCs w:val="18"/>
              </w:rPr>
              <w:t>etoksylowany</w:t>
            </w:r>
            <w:proofErr w:type="spellEnd"/>
            <w:r w:rsidRPr="00BE5398">
              <w:rPr>
                <w:rFonts w:asciiTheme="minorHAnsi" w:hAnsiTheme="minorHAnsi" w:cstheme="minorHAnsi"/>
                <w:sz w:val="18"/>
                <w:szCs w:val="18"/>
              </w:rPr>
              <w:t xml:space="preserve"> alkohol tłuszczowy </w:t>
            </w:r>
            <w:proofErr w:type="spellStart"/>
            <w:r w:rsidRPr="00BE5398">
              <w:rPr>
                <w:rFonts w:asciiTheme="minorHAnsi" w:hAnsiTheme="minorHAnsi" w:cstheme="minorHAnsi"/>
                <w:sz w:val="18"/>
                <w:szCs w:val="18"/>
              </w:rPr>
              <w:t>pH</w:t>
            </w:r>
            <w:proofErr w:type="spellEnd"/>
            <w:r w:rsidRPr="00BE5398">
              <w:rPr>
                <w:rFonts w:asciiTheme="minorHAnsi" w:hAnsiTheme="minorHAnsi" w:cstheme="minorHAnsi"/>
                <w:sz w:val="18"/>
                <w:szCs w:val="18"/>
              </w:rPr>
              <w:t xml:space="preserve"> od 9,7do 10,7. </w:t>
            </w:r>
          </w:p>
        </w:tc>
        <w:tc>
          <w:tcPr>
            <w:tcW w:w="1276" w:type="dxa"/>
            <w:tcBorders>
              <w:top w:val="nil"/>
              <w:left w:val="nil"/>
              <w:bottom w:val="single" w:sz="4" w:space="0" w:color="auto"/>
              <w:right w:val="single" w:sz="4" w:space="0" w:color="auto"/>
            </w:tcBorders>
            <w:shd w:val="clear" w:color="auto" w:fill="auto"/>
            <w:vAlign w:val="center"/>
          </w:tcPr>
          <w:p w14:paraId="78A28E4D" w14:textId="5AD9629B"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op.=5l</w:t>
            </w:r>
          </w:p>
        </w:tc>
        <w:tc>
          <w:tcPr>
            <w:tcW w:w="709" w:type="dxa"/>
            <w:tcBorders>
              <w:top w:val="nil"/>
              <w:left w:val="nil"/>
              <w:bottom w:val="single" w:sz="4" w:space="0" w:color="auto"/>
              <w:right w:val="single" w:sz="4" w:space="0" w:color="auto"/>
            </w:tcBorders>
            <w:shd w:val="clear" w:color="000000" w:fill="FDE9D9"/>
            <w:vAlign w:val="center"/>
          </w:tcPr>
          <w:p w14:paraId="0F3A1A55" w14:textId="60A8AAB3"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2</w:t>
            </w:r>
          </w:p>
        </w:tc>
      </w:tr>
      <w:tr w:rsidR="00BE5398" w:rsidRPr="00396788" w14:paraId="59736AF3"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D6811"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27FE1FB5" w14:textId="41A97F6D"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Suche chusteczki do nasączania dezynfekcyjnymi preparatami, nisko pyłowe do dezynfekcji wszystkich zmywalnych powierzchni, pakowane w rolki, każda rolka pakowana oddzielnie w folię ochronną, w rolce 99 chusteczek, gramatura 60g/m2, wymiary min. 20 x 38cm, nawilżenie min 2m2 lub 3,5m2. Do każdej rolki dołączona naklejka informacyjna,  umożliwiająca opis produktu jak:  nazwa preparatu, stężenia, daty napełnienia, daty przydatności, imienia i nazwiska osoby przygotowującej. Opakowanie: rolka 99 sztuk chusteczek</w:t>
            </w:r>
          </w:p>
        </w:tc>
        <w:tc>
          <w:tcPr>
            <w:tcW w:w="1276" w:type="dxa"/>
            <w:tcBorders>
              <w:top w:val="nil"/>
              <w:left w:val="nil"/>
              <w:bottom w:val="single" w:sz="4" w:space="0" w:color="auto"/>
              <w:right w:val="single" w:sz="4" w:space="0" w:color="auto"/>
            </w:tcBorders>
            <w:shd w:val="clear" w:color="auto" w:fill="auto"/>
            <w:vAlign w:val="center"/>
          </w:tcPr>
          <w:p w14:paraId="5B1319D3" w14:textId="4D390A68"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 opakowanie 99  pojedynczych chusteczek</w:t>
            </w:r>
          </w:p>
        </w:tc>
        <w:tc>
          <w:tcPr>
            <w:tcW w:w="709" w:type="dxa"/>
            <w:tcBorders>
              <w:top w:val="nil"/>
              <w:left w:val="nil"/>
              <w:bottom w:val="single" w:sz="4" w:space="0" w:color="auto"/>
              <w:right w:val="single" w:sz="4" w:space="0" w:color="auto"/>
            </w:tcBorders>
            <w:shd w:val="clear" w:color="000000" w:fill="FDE9D9"/>
            <w:vAlign w:val="center"/>
          </w:tcPr>
          <w:p w14:paraId="06D2A0E7" w14:textId="3B21E904"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50</w:t>
            </w:r>
          </w:p>
        </w:tc>
      </w:tr>
      <w:tr w:rsidR="00BE5398" w:rsidRPr="00396788" w14:paraId="74204B6F"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5FEA3"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6CC69871" w14:textId="3ADD107D"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 xml:space="preserve">WIADERKO, kompatybilne z pozycją 47 ( powyżej) </w:t>
            </w:r>
          </w:p>
        </w:tc>
        <w:tc>
          <w:tcPr>
            <w:tcW w:w="1276" w:type="dxa"/>
            <w:tcBorders>
              <w:top w:val="nil"/>
              <w:left w:val="nil"/>
              <w:bottom w:val="single" w:sz="4" w:space="0" w:color="auto"/>
              <w:right w:val="single" w:sz="4" w:space="0" w:color="auto"/>
            </w:tcBorders>
            <w:shd w:val="clear" w:color="auto" w:fill="auto"/>
            <w:vAlign w:val="center"/>
          </w:tcPr>
          <w:p w14:paraId="19D3101A" w14:textId="01B31E10"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 sztuka</w:t>
            </w:r>
          </w:p>
        </w:tc>
        <w:tc>
          <w:tcPr>
            <w:tcW w:w="709" w:type="dxa"/>
            <w:tcBorders>
              <w:top w:val="nil"/>
              <w:left w:val="nil"/>
              <w:bottom w:val="single" w:sz="4" w:space="0" w:color="auto"/>
              <w:right w:val="single" w:sz="4" w:space="0" w:color="auto"/>
            </w:tcBorders>
            <w:shd w:val="clear" w:color="000000" w:fill="FDE9D9"/>
            <w:vAlign w:val="center"/>
          </w:tcPr>
          <w:p w14:paraId="511D8265" w14:textId="4F950F9F"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11</w:t>
            </w:r>
          </w:p>
        </w:tc>
      </w:tr>
      <w:tr w:rsidR="00BE5398" w:rsidRPr="00396788" w14:paraId="67AD3AB8"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98C04"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0E2D1DFE" w14:textId="2476E325"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Zmywak-  gąbka  o wymiarze 6,8x9,8x3,2 cm w komplecie 4 sztuki zwykłych zmywaków + 1 do teflonu ( z delikatniejszą powłoką ścierną)</w:t>
            </w:r>
          </w:p>
        </w:tc>
        <w:tc>
          <w:tcPr>
            <w:tcW w:w="1276" w:type="dxa"/>
            <w:tcBorders>
              <w:top w:val="nil"/>
              <w:left w:val="nil"/>
              <w:bottom w:val="single" w:sz="4" w:space="0" w:color="auto"/>
              <w:right w:val="single" w:sz="4" w:space="0" w:color="auto"/>
            </w:tcBorders>
            <w:shd w:val="clear" w:color="auto" w:fill="auto"/>
            <w:vAlign w:val="center"/>
          </w:tcPr>
          <w:p w14:paraId="73E45703" w14:textId="6D57E2FC"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color w:val="000000"/>
                <w:sz w:val="18"/>
                <w:szCs w:val="18"/>
              </w:rPr>
              <w:t>op.= 5szt</w:t>
            </w:r>
          </w:p>
        </w:tc>
        <w:tc>
          <w:tcPr>
            <w:tcW w:w="709" w:type="dxa"/>
            <w:tcBorders>
              <w:top w:val="nil"/>
              <w:left w:val="nil"/>
              <w:bottom w:val="single" w:sz="4" w:space="0" w:color="auto"/>
              <w:right w:val="single" w:sz="4" w:space="0" w:color="auto"/>
            </w:tcBorders>
            <w:shd w:val="clear" w:color="000000" w:fill="FDE9D9"/>
            <w:vAlign w:val="center"/>
          </w:tcPr>
          <w:p w14:paraId="19EB01B5" w14:textId="5FABCC5D"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150</w:t>
            </w:r>
          </w:p>
        </w:tc>
      </w:tr>
      <w:tr w:rsidR="00BE5398" w:rsidRPr="00396788" w14:paraId="1B637C33" w14:textId="77777777" w:rsidTr="00546C0F">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9F06B" w14:textId="77777777" w:rsidR="00BE5398" w:rsidRPr="00396788" w:rsidRDefault="00BE5398" w:rsidP="00BE5398">
            <w:pPr>
              <w:numPr>
                <w:ilvl w:val="0"/>
                <w:numId w:val="41"/>
              </w:numPr>
              <w:contextualSpacing/>
              <w:jc w:val="center"/>
              <w:rPr>
                <w:rFonts w:ascii="Calibri" w:hAnsi="Calibri" w:cs="Arial"/>
                <w:sz w:val="20"/>
                <w:szCs w:val="20"/>
              </w:rPr>
            </w:pPr>
          </w:p>
        </w:tc>
        <w:tc>
          <w:tcPr>
            <w:tcW w:w="8505" w:type="dxa"/>
            <w:tcBorders>
              <w:top w:val="nil"/>
              <w:left w:val="single" w:sz="4" w:space="0" w:color="auto"/>
              <w:bottom w:val="single" w:sz="4" w:space="0" w:color="auto"/>
              <w:right w:val="single" w:sz="4" w:space="0" w:color="auto"/>
            </w:tcBorders>
            <w:shd w:val="clear" w:color="auto" w:fill="auto"/>
            <w:vAlign w:val="center"/>
          </w:tcPr>
          <w:p w14:paraId="683913D5" w14:textId="18EF51DD"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 xml:space="preserve">Proszek do szorowania z wybielaczem. Zastosowanie : czyszczenie kuchenek, wanien, zlewozmywaków, umywalek, blatów kuchennych, powierzchni emaliowanych, ceramiki, powierzchni chromowanej. Właściwości : przywraca połysk, pozostawia świeży zapach, nie rysuje. </w:t>
            </w:r>
          </w:p>
        </w:tc>
        <w:tc>
          <w:tcPr>
            <w:tcW w:w="1276" w:type="dxa"/>
            <w:tcBorders>
              <w:top w:val="nil"/>
              <w:left w:val="nil"/>
              <w:bottom w:val="single" w:sz="4" w:space="0" w:color="auto"/>
              <w:right w:val="single" w:sz="4" w:space="0" w:color="auto"/>
            </w:tcBorders>
            <w:shd w:val="clear" w:color="auto" w:fill="auto"/>
            <w:vAlign w:val="center"/>
          </w:tcPr>
          <w:p w14:paraId="70BABFD9" w14:textId="7B65BB0A" w:rsidR="00BE5398" w:rsidRPr="00BE5398" w:rsidRDefault="00BE5398" w:rsidP="00BE5398">
            <w:pPr>
              <w:rPr>
                <w:rFonts w:asciiTheme="minorHAnsi" w:hAnsiTheme="minorHAnsi" w:cstheme="minorHAnsi"/>
                <w:sz w:val="18"/>
                <w:szCs w:val="18"/>
              </w:rPr>
            </w:pPr>
            <w:r w:rsidRPr="00BE5398">
              <w:rPr>
                <w:rFonts w:asciiTheme="minorHAnsi" w:hAnsiTheme="minorHAnsi" w:cstheme="minorHAnsi"/>
                <w:sz w:val="18"/>
                <w:szCs w:val="18"/>
              </w:rPr>
              <w:t>op.=500 g</w:t>
            </w:r>
          </w:p>
        </w:tc>
        <w:tc>
          <w:tcPr>
            <w:tcW w:w="709" w:type="dxa"/>
            <w:tcBorders>
              <w:top w:val="nil"/>
              <w:left w:val="nil"/>
              <w:bottom w:val="single" w:sz="4" w:space="0" w:color="auto"/>
              <w:right w:val="single" w:sz="4" w:space="0" w:color="auto"/>
            </w:tcBorders>
            <w:shd w:val="clear" w:color="000000" w:fill="FDE9D9"/>
            <w:vAlign w:val="center"/>
          </w:tcPr>
          <w:p w14:paraId="475ED022" w14:textId="08C574D5" w:rsidR="00BE5398" w:rsidRPr="00BE5398" w:rsidRDefault="00BE5398" w:rsidP="00BE5398">
            <w:pPr>
              <w:jc w:val="center"/>
              <w:rPr>
                <w:rFonts w:asciiTheme="minorHAnsi" w:hAnsiTheme="minorHAnsi" w:cstheme="minorHAnsi"/>
                <w:color w:val="FF0000"/>
                <w:sz w:val="18"/>
                <w:szCs w:val="18"/>
              </w:rPr>
            </w:pPr>
            <w:r w:rsidRPr="00BE5398">
              <w:rPr>
                <w:rFonts w:asciiTheme="minorHAnsi" w:hAnsiTheme="minorHAnsi" w:cstheme="minorHAnsi"/>
                <w:color w:val="FF0000"/>
                <w:sz w:val="18"/>
                <w:szCs w:val="18"/>
              </w:rPr>
              <w:t>10</w:t>
            </w:r>
          </w:p>
        </w:tc>
      </w:tr>
    </w:tbl>
    <w:p w14:paraId="109BC1AF" w14:textId="77777777" w:rsidR="000C3F5C" w:rsidRDefault="000C3F5C" w:rsidP="00DD24B6">
      <w:pPr>
        <w:tabs>
          <w:tab w:val="center" w:pos="900"/>
          <w:tab w:val="center" w:pos="4536"/>
          <w:tab w:val="center" w:pos="5400"/>
        </w:tabs>
        <w:rPr>
          <w:rFonts w:ascii="Arial" w:hAnsi="Arial" w:cs="Arial"/>
          <w:i/>
          <w:iCs/>
        </w:rPr>
      </w:pPr>
    </w:p>
    <w:p w14:paraId="0E70B2EC" w14:textId="6B0FC44A" w:rsidR="00C21553" w:rsidRPr="00541D7F" w:rsidRDefault="00C21553" w:rsidP="00C21553">
      <w:pPr>
        <w:tabs>
          <w:tab w:val="center" w:pos="709"/>
          <w:tab w:val="center" w:pos="4536"/>
          <w:tab w:val="center" w:pos="5400"/>
        </w:tabs>
        <w:jc w:val="both"/>
        <w:rPr>
          <w:rFonts w:asciiTheme="minorHAnsi" w:hAnsiTheme="minorHAnsi" w:cs="Arial"/>
          <w:iCs/>
          <w:sz w:val="20"/>
          <w:szCs w:val="20"/>
        </w:rPr>
      </w:pP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r w:rsidRPr="00541D7F">
        <w:rPr>
          <w:rFonts w:asciiTheme="minorHAnsi" w:hAnsiTheme="minorHAnsi" w:cs="Arial"/>
          <w:iCs/>
          <w:sz w:val="20"/>
          <w:szCs w:val="20"/>
        </w:rPr>
        <w:tab/>
      </w:r>
    </w:p>
    <w:p w14:paraId="2E094C23" w14:textId="7B9EF695" w:rsidR="0077214D" w:rsidRDefault="00C21553" w:rsidP="00C21553">
      <w:pPr>
        <w:tabs>
          <w:tab w:val="center" w:pos="709"/>
          <w:tab w:val="center" w:pos="4536"/>
          <w:tab w:val="center" w:pos="5400"/>
        </w:tabs>
        <w:jc w:val="both"/>
        <w:rPr>
          <w:rFonts w:ascii="Arial" w:hAnsi="Arial" w:cs="Arial"/>
          <w:i/>
          <w:iCs/>
        </w:rPr>
      </w:pPr>
      <w:r w:rsidRPr="00541D7F">
        <w:rPr>
          <w:rFonts w:asciiTheme="minorHAnsi" w:hAnsiTheme="minorHAnsi" w:cs="Arial"/>
          <w:iCs/>
          <w:sz w:val="20"/>
          <w:szCs w:val="20"/>
        </w:rPr>
        <w:tab/>
      </w:r>
      <w:r w:rsidRPr="00541D7F">
        <w:rPr>
          <w:rFonts w:asciiTheme="minorHAnsi" w:hAnsiTheme="minorHAnsi" w:cs="Arial"/>
          <w:iCs/>
          <w:sz w:val="20"/>
          <w:szCs w:val="20"/>
        </w:rPr>
        <w:tab/>
      </w:r>
      <w:r w:rsidRPr="00C21553">
        <w:rPr>
          <w:rFonts w:ascii="Arial" w:hAnsi="Arial" w:cs="Arial"/>
          <w:i/>
          <w:iCs/>
        </w:rPr>
        <w:tab/>
      </w:r>
      <w:r w:rsidRPr="00C21553">
        <w:rPr>
          <w:rFonts w:ascii="Arial" w:hAnsi="Arial" w:cs="Arial"/>
          <w:i/>
          <w:iCs/>
        </w:rPr>
        <w:tab/>
      </w:r>
      <w:r w:rsidRPr="00C21553">
        <w:rPr>
          <w:rFonts w:ascii="Arial" w:hAnsi="Arial" w:cs="Arial"/>
          <w:i/>
          <w:iCs/>
        </w:rPr>
        <w:tab/>
      </w:r>
      <w:r w:rsidRPr="00C21553">
        <w:rPr>
          <w:rFonts w:ascii="Arial" w:hAnsi="Arial" w:cs="Arial"/>
          <w:i/>
          <w:iCs/>
        </w:rPr>
        <w:tab/>
      </w:r>
      <w:r w:rsidRPr="00C21553">
        <w:rPr>
          <w:rFonts w:ascii="Arial" w:hAnsi="Arial" w:cs="Arial"/>
          <w:i/>
          <w:iCs/>
        </w:rPr>
        <w:tab/>
      </w:r>
      <w:r w:rsidRPr="00C21553">
        <w:rPr>
          <w:rFonts w:ascii="Arial" w:hAnsi="Arial" w:cs="Arial"/>
          <w:i/>
          <w:iCs/>
        </w:rPr>
        <w:tab/>
      </w:r>
    </w:p>
    <w:p w14:paraId="2AB1D6E8" w14:textId="77777777" w:rsidR="0077214D" w:rsidRDefault="0077214D" w:rsidP="00DD24B6">
      <w:pPr>
        <w:tabs>
          <w:tab w:val="center" w:pos="900"/>
          <w:tab w:val="center" w:pos="4536"/>
          <w:tab w:val="center" w:pos="5400"/>
        </w:tabs>
        <w:rPr>
          <w:rFonts w:ascii="Arial" w:hAnsi="Arial" w:cs="Arial"/>
          <w:i/>
          <w:iCs/>
        </w:rPr>
      </w:pPr>
    </w:p>
    <w:p w14:paraId="17C05613" w14:textId="77777777" w:rsidR="00D02505" w:rsidRDefault="00D02505" w:rsidP="00E553DC">
      <w:pPr>
        <w:tabs>
          <w:tab w:val="left" w:pos="1114"/>
        </w:tabs>
        <w:rPr>
          <w:rFonts w:ascii="Calibri" w:hAnsi="Calibri" w:cs="Arial"/>
          <w:b/>
          <w:bCs/>
          <w:u w:val="single"/>
        </w:rPr>
      </w:pPr>
    </w:p>
    <w:p w14:paraId="48B2C49C" w14:textId="77777777" w:rsidR="00D02505" w:rsidRDefault="00D02505" w:rsidP="00E553DC">
      <w:pPr>
        <w:tabs>
          <w:tab w:val="left" w:pos="1114"/>
        </w:tabs>
        <w:rPr>
          <w:rFonts w:ascii="Calibri" w:hAnsi="Calibri" w:cs="Arial"/>
          <w:b/>
          <w:bCs/>
          <w:u w:val="single"/>
        </w:rPr>
      </w:pPr>
    </w:p>
    <w:p w14:paraId="0D2D753D" w14:textId="77777777" w:rsidR="00D02505" w:rsidRDefault="00D02505" w:rsidP="00E553DC">
      <w:pPr>
        <w:tabs>
          <w:tab w:val="left" w:pos="1114"/>
        </w:tabs>
        <w:rPr>
          <w:rFonts w:ascii="Calibri" w:hAnsi="Calibri" w:cs="Arial"/>
          <w:b/>
          <w:bCs/>
          <w:u w:val="single"/>
        </w:rPr>
      </w:pPr>
    </w:p>
    <w:p w14:paraId="23F765AD" w14:textId="77777777" w:rsidR="00D02505" w:rsidRDefault="00D02505" w:rsidP="00E553DC">
      <w:pPr>
        <w:tabs>
          <w:tab w:val="left" w:pos="1114"/>
        </w:tabs>
        <w:rPr>
          <w:rFonts w:ascii="Calibri" w:hAnsi="Calibri" w:cs="Arial"/>
          <w:b/>
          <w:bCs/>
          <w:u w:val="single"/>
        </w:rPr>
      </w:pPr>
    </w:p>
    <w:p w14:paraId="65046062" w14:textId="77777777" w:rsidR="00D02505" w:rsidRDefault="00D02505" w:rsidP="00E553DC">
      <w:pPr>
        <w:tabs>
          <w:tab w:val="left" w:pos="1114"/>
        </w:tabs>
        <w:rPr>
          <w:rFonts w:ascii="Calibri" w:hAnsi="Calibri" w:cs="Arial"/>
          <w:b/>
          <w:bCs/>
          <w:u w:val="single"/>
        </w:rPr>
      </w:pPr>
    </w:p>
    <w:p w14:paraId="73F274D4" w14:textId="01A7561C" w:rsidR="00D02505" w:rsidRDefault="00D02505" w:rsidP="00E553DC">
      <w:pPr>
        <w:tabs>
          <w:tab w:val="left" w:pos="1114"/>
        </w:tabs>
        <w:rPr>
          <w:rFonts w:ascii="Calibri" w:hAnsi="Calibri" w:cs="Arial"/>
          <w:b/>
          <w:bCs/>
          <w:u w:val="single"/>
        </w:rPr>
      </w:pPr>
    </w:p>
    <w:p w14:paraId="0B9F33FC" w14:textId="759A0CC8" w:rsidR="007A5E2D" w:rsidRDefault="007A5E2D" w:rsidP="00E553DC">
      <w:pPr>
        <w:tabs>
          <w:tab w:val="left" w:pos="1114"/>
        </w:tabs>
        <w:rPr>
          <w:rFonts w:ascii="Calibri" w:hAnsi="Calibri" w:cs="Arial"/>
          <w:b/>
          <w:bCs/>
          <w:u w:val="single"/>
        </w:rPr>
      </w:pPr>
    </w:p>
    <w:p w14:paraId="31E94FE1" w14:textId="77777777" w:rsidR="007A5E2D" w:rsidRDefault="007A5E2D" w:rsidP="00E553DC">
      <w:pPr>
        <w:tabs>
          <w:tab w:val="left" w:pos="1114"/>
        </w:tabs>
        <w:rPr>
          <w:rFonts w:ascii="Calibri" w:hAnsi="Calibri" w:cs="Arial"/>
          <w:b/>
          <w:bCs/>
          <w:u w:val="single"/>
        </w:rPr>
      </w:pPr>
    </w:p>
    <w:p w14:paraId="3778D211" w14:textId="77777777" w:rsidR="00D02505" w:rsidRDefault="00D02505" w:rsidP="00E553DC">
      <w:pPr>
        <w:tabs>
          <w:tab w:val="left" w:pos="1114"/>
        </w:tabs>
        <w:rPr>
          <w:rFonts w:ascii="Calibri" w:hAnsi="Calibri" w:cs="Arial"/>
          <w:b/>
          <w:bCs/>
          <w:u w:val="single"/>
        </w:rPr>
      </w:pPr>
    </w:p>
    <w:p w14:paraId="311FA321" w14:textId="77777777" w:rsidR="00D02505" w:rsidRDefault="00D02505" w:rsidP="00E553DC">
      <w:pPr>
        <w:tabs>
          <w:tab w:val="left" w:pos="1114"/>
        </w:tabs>
        <w:rPr>
          <w:rFonts w:ascii="Calibri" w:hAnsi="Calibri" w:cs="Arial"/>
          <w:b/>
          <w:bCs/>
          <w:u w:val="single"/>
        </w:rPr>
      </w:pPr>
    </w:p>
    <w:p w14:paraId="24CB0A76" w14:textId="10666A94" w:rsidR="00E553DC" w:rsidRPr="00EE71BC" w:rsidRDefault="00E553DC" w:rsidP="00E553DC">
      <w:pPr>
        <w:tabs>
          <w:tab w:val="left" w:pos="1114"/>
        </w:tabs>
        <w:rPr>
          <w:rFonts w:ascii="Calibri" w:hAnsi="Calibri" w:cs="Arial"/>
          <w:b/>
          <w:bCs/>
          <w:u w:val="single"/>
        </w:rPr>
      </w:pPr>
      <w:bookmarkStart w:id="0" w:name="_GoBack"/>
      <w:bookmarkEnd w:id="0"/>
      <w:r w:rsidRPr="00EE71BC">
        <w:rPr>
          <w:rFonts w:ascii="Calibri" w:hAnsi="Calibri" w:cs="Arial"/>
          <w:b/>
          <w:bCs/>
          <w:u w:val="single"/>
        </w:rPr>
        <w:lastRenderedPageBreak/>
        <w:t xml:space="preserve">Część 2: sukcesywna dostawa </w:t>
      </w:r>
      <w:r w:rsidR="00D02505" w:rsidRPr="00D02505">
        <w:rPr>
          <w:rFonts w:ascii="Calibri" w:hAnsi="Calibri" w:cs="Arial"/>
          <w:b/>
          <w:bCs/>
          <w:u w:val="single"/>
        </w:rPr>
        <w:t xml:space="preserve"> koncentrat</w:t>
      </w:r>
      <w:r w:rsidR="00D02505">
        <w:rPr>
          <w:rFonts w:ascii="Calibri" w:hAnsi="Calibri" w:cs="Arial"/>
          <w:b/>
          <w:bCs/>
          <w:u w:val="single"/>
        </w:rPr>
        <w:t xml:space="preserve">ów i </w:t>
      </w:r>
      <w:proofErr w:type="spellStart"/>
      <w:r w:rsidR="00D02505">
        <w:rPr>
          <w:rFonts w:ascii="Calibri" w:hAnsi="Calibri" w:cs="Arial"/>
          <w:b/>
          <w:bCs/>
          <w:u w:val="single"/>
        </w:rPr>
        <w:t>superkoncentratów</w:t>
      </w:r>
      <w:proofErr w:type="spellEnd"/>
      <w:r w:rsidR="00D02505" w:rsidRPr="00D02505">
        <w:rPr>
          <w:rFonts w:ascii="Calibri" w:hAnsi="Calibri" w:cs="Arial"/>
          <w:b/>
          <w:bCs/>
          <w:u w:val="single"/>
        </w:rPr>
        <w:t xml:space="preserve"> do mycia podłóg</w:t>
      </w:r>
      <w:r w:rsidRPr="00EE71BC">
        <w:rPr>
          <w:rFonts w:ascii="Calibri" w:hAnsi="Calibri" w:cs="Arial"/>
          <w:b/>
          <w:bCs/>
          <w:u w:val="single"/>
        </w:rPr>
        <w:t>:</w:t>
      </w:r>
    </w:p>
    <w:p w14:paraId="42620C00" w14:textId="77777777" w:rsidR="000C3F5C" w:rsidRDefault="000C3F5C" w:rsidP="00DD24B6">
      <w:pPr>
        <w:tabs>
          <w:tab w:val="center" w:pos="900"/>
          <w:tab w:val="center" w:pos="4536"/>
          <w:tab w:val="center" w:pos="5400"/>
        </w:tabs>
        <w:rPr>
          <w:rFonts w:ascii="Arial" w:hAnsi="Arial" w:cs="Arial"/>
          <w:i/>
          <w:iCs/>
        </w:rPr>
      </w:pPr>
    </w:p>
    <w:tbl>
      <w:tblPr>
        <w:tblW w:w="11056" w:type="dxa"/>
        <w:tblInd w:w="-714" w:type="dxa"/>
        <w:tblLayout w:type="fixed"/>
        <w:tblCellMar>
          <w:left w:w="70" w:type="dxa"/>
          <w:right w:w="70" w:type="dxa"/>
        </w:tblCellMar>
        <w:tblLook w:val="04A0" w:firstRow="1" w:lastRow="0" w:firstColumn="1" w:lastColumn="0" w:noHBand="0" w:noVBand="1"/>
      </w:tblPr>
      <w:tblGrid>
        <w:gridCol w:w="425"/>
        <w:gridCol w:w="8647"/>
        <w:gridCol w:w="1276"/>
        <w:gridCol w:w="708"/>
      </w:tblGrid>
      <w:tr w:rsidR="00E553DC" w:rsidRPr="00396788" w14:paraId="45E0786B" w14:textId="77777777" w:rsidTr="00525FEC">
        <w:trPr>
          <w:trHeight w:val="414"/>
        </w:trPr>
        <w:tc>
          <w:tcPr>
            <w:tcW w:w="11056" w:type="dxa"/>
            <w:gridSpan w:val="4"/>
            <w:tcBorders>
              <w:top w:val="single" w:sz="4" w:space="0" w:color="auto"/>
              <w:left w:val="single" w:sz="4" w:space="0" w:color="auto"/>
              <w:bottom w:val="single" w:sz="4" w:space="0" w:color="auto"/>
              <w:right w:val="single" w:sz="4" w:space="0" w:color="auto"/>
            </w:tcBorders>
            <w:shd w:val="clear" w:color="auto" w:fill="FFF2CC"/>
            <w:noWrap/>
            <w:vAlign w:val="center"/>
          </w:tcPr>
          <w:p w14:paraId="2359C4D2" w14:textId="7E72330B" w:rsidR="00E553DC" w:rsidRPr="00396788" w:rsidRDefault="00E553DC" w:rsidP="00930836">
            <w:pPr>
              <w:rPr>
                <w:rFonts w:ascii="Calibri" w:hAnsi="Calibri" w:cs="Arial"/>
                <w:b/>
                <w:bCs/>
                <w:sz w:val="18"/>
                <w:szCs w:val="18"/>
              </w:rPr>
            </w:pPr>
            <w:r>
              <w:rPr>
                <w:rFonts w:ascii="Calibri" w:hAnsi="Calibri" w:cs="Arial"/>
                <w:b/>
                <w:bCs/>
                <w:sz w:val="18"/>
                <w:szCs w:val="18"/>
              </w:rPr>
              <w:t>Cześć 2</w:t>
            </w:r>
            <w:r w:rsidR="00930836">
              <w:rPr>
                <w:rFonts w:ascii="Calibri" w:hAnsi="Calibri" w:cs="Arial"/>
                <w:b/>
                <w:bCs/>
                <w:sz w:val="18"/>
                <w:szCs w:val="18"/>
              </w:rPr>
              <w:t xml:space="preserve"> - </w:t>
            </w:r>
            <w:r w:rsidRPr="00396788">
              <w:rPr>
                <w:rFonts w:ascii="Calibri" w:hAnsi="Calibri" w:cs="Arial"/>
                <w:b/>
                <w:bCs/>
                <w:sz w:val="18"/>
                <w:szCs w:val="18"/>
              </w:rPr>
              <w:t xml:space="preserve"> </w:t>
            </w:r>
            <w:r w:rsidR="00D02505" w:rsidRPr="00D02505">
              <w:rPr>
                <w:rFonts w:ascii="Calibri" w:hAnsi="Calibri" w:cs="Arial"/>
                <w:b/>
                <w:bCs/>
                <w:sz w:val="18"/>
                <w:szCs w:val="18"/>
              </w:rPr>
              <w:t xml:space="preserve">sukcesywna dostawa  koncentratów i </w:t>
            </w:r>
            <w:proofErr w:type="spellStart"/>
            <w:r w:rsidR="00D02505" w:rsidRPr="00D02505">
              <w:rPr>
                <w:rFonts w:ascii="Calibri" w:hAnsi="Calibri" w:cs="Arial"/>
                <w:b/>
                <w:bCs/>
                <w:sz w:val="18"/>
                <w:szCs w:val="18"/>
              </w:rPr>
              <w:t>superkoncentratów</w:t>
            </w:r>
            <w:proofErr w:type="spellEnd"/>
            <w:r w:rsidR="00D02505" w:rsidRPr="00D02505">
              <w:rPr>
                <w:rFonts w:ascii="Calibri" w:hAnsi="Calibri" w:cs="Arial"/>
                <w:b/>
                <w:bCs/>
                <w:sz w:val="18"/>
                <w:szCs w:val="18"/>
              </w:rPr>
              <w:t xml:space="preserve"> do mycia podłóg</w:t>
            </w:r>
            <w:r w:rsidRPr="00E553DC">
              <w:rPr>
                <w:rFonts w:ascii="Calibri" w:hAnsi="Calibri" w:cs="Arial"/>
                <w:b/>
                <w:bCs/>
                <w:sz w:val="18"/>
                <w:szCs w:val="18"/>
              </w:rPr>
              <w:t>;</w:t>
            </w:r>
            <w:r w:rsidR="00D02505">
              <w:t xml:space="preserve"> </w:t>
            </w:r>
            <w:r w:rsidR="00D02505" w:rsidRPr="00396788">
              <w:rPr>
                <w:rFonts w:ascii="Calibri" w:hAnsi="Calibri" w:cs="Arial"/>
                <w:b/>
                <w:bCs/>
                <w:sz w:val="18"/>
                <w:szCs w:val="18"/>
              </w:rPr>
              <w:t>Kod CPV</w:t>
            </w:r>
            <w:r w:rsidR="00D02505" w:rsidRPr="00D02505">
              <w:rPr>
                <w:rFonts w:ascii="Calibri" w:hAnsi="Calibri" w:cs="Arial"/>
                <w:b/>
                <w:bCs/>
                <w:sz w:val="18"/>
                <w:szCs w:val="18"/>
              </w:rPr>
              <w:t xml:space="preserve"> 39800000-0 -</w:t>
            </w:r>
            <w:r w:rsidR="005928E3">
              <w:rPr>
                <w:rFonts w:ascii="Calibri" w:hAnsi="Calibri" w:cs="Arial"/>
                <w:b/>
                <w:bCs/>
                <w:sz w:val="18"/>
                <w:szCs w:val="18"/>
              </w:rPr>
              <w:t xml:space="preserve"> środki czyszczące i polerujące.</w:t>
            </w:r>
          </w:p>
        </w:tc>
      </w:tr>
      <w:tr w:rsidR="00E553DC" w:rsidRPr="00396788" w14:paraId="3B0C89AD" w14:textId="77777777" w:rsidTr="00525FEC">
        <w:trPr>
          <w:trHeight w:val="754"/>
        </w:trPr>
        <w:tc>
          <w:tcPr>
            <w:tcW w:w="425"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F786953"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l.p</w:t>
            </w:r>
          </w:p>
        </w:tc>
        <w:tc>
          <w:tcPr>
            <w:tcW w:w="8647" w:type="dxa"/>
            <w:tcBorders>
              <w:top w:val="single" w:sz="4" w:space="0" w:color="auto"/>
              <w:left w:val="nil"/>
              <w:bottom w:val="single" w:sz="4" w:space="0" w:color="auto"/>
              <w:right w:val="single" w:sz="4" w:space="0" w:color="auto"/>
            </w:tcBorders>
            <w:shd w:val="clear" w:color="auto" w:fill="EDEDED"/>
            <w:vAlign w:val="center"/>
          </w:tcPr>
          <w:p w14:paraId="596D87CB" w14:textId="77777777" w:rsidR="00E553DC" w:rsidRPr="0077214D" w:rsidRDefault="00E553DC" w:rsidP="00BE74B9">
            <w:pPr>
              <w:rPr>
                <w:rFonts w:ascii="Calibri" w:hAnsi="Calibri" w:cs="Arial"/>
                <w:b/>
                <w:bCs/>
                <w:sz w:val="18"/>
                <w:szCs w:val="18"/>
              </w:rPr>
            </w:pPr>
            <w:r w:rsidRPr="0077214D">
              <w:rPr>
                <w:rFonts w:ascii="Calibri" w:hAnsi="Calibri" w:cs="Arial"/>
                <w:b/>
                <w:bCs/>
                <w:sz w:val="18"/>
                <w:szCs w:val="18"/>
              </w:rPr>
              <w:t>Opis przedmiotu zamówienia</w:t>
            </w:r>
          </w:p>
        </w:tc>
        <w:tc>
          <w:tcPr>
            <w:tcW w:w="1276" w:type="dxa"/>
            <w:tcBorders>
              <w:top w:val="single" w:sz="4" w:space="0" w:color="auto"/>
              <w:left w:val="nil"/>
              <w:bottom w:val="single" w:sz="4" w:space="0" w:color="auto"/>
              <w:right w:val="single" w:sz="4" w:space="0" w:color="auto"/>
            </w:tcBorders>
            <w:shd w:val="clear" w:color="auto" w:fill="EDEDED"/>
            <w:vAlign w:val="center"/>
          </w:tcPr>
          <w:p w14:paraId="59FF4D23"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op.</w:t>
            </w:r>
          </w:p>
        </w:tc>
        <w:tc>
          <w:tcPr>
            <w:tcW w:w="708" w:type="dxa"/>
            <w:tcBorders>
              <w:top w:val="single" w:sz="4" w:space="0" w:color="auto"/>
              <w:left w:val="nil"/>
              <w:bottom w:val="single" w:sz="4" w:space="0" w:color="auto"/>
              <w:right w:val="single" w:sz="4" w:space="0" w:color="auto"/>
            </w:tcBorders>
            <w:shd w:val="clear" w:color="auto" w:fill="EDEDED"/>
            <w:vAlign w:val="center"/>
          </w:tcPr>
          <w:p w14:paraId="323F221D"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BE5398" w:rsidRPr="00D02505" w14:paraId="59FBB894" w14:textId="77777777" w:rsidTr="00BD122E">
        <w:trPr>
          <w:trHeight w:val="1581"/>
        </w:trPr>
        <w:tc>
          <w:tcPr>
            <w:tcW w:w="425" w:type="dxa"/>
            <w:tcBorders>
              <w:top w:val="nil"/>
              <w:left w:val="single" w:sz="4" w:space="0" w:color="auto"/>
              <w:bottom w:val="single" w:sz="4" w:space="0" w:color="auto"/>
              <w:right w:val="single" w:sz="4" w:space="0" w:color="auto"/>
            </w:tcBorders>
            <w:shd w:val="clear" w:color="auto" w:fill="auto"/>
            <w:vAlign w:val="center"/>
          </w:tcPr>
          <w:p w14:paraId="3141FB55" w14:textId="6653BA34" w:rsidR="00BE5398" w:rsidRPr="00D02505" w:rsidRDefault="00BE5398" w:rsidP="00BE5398">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BFF3" w14:textId="6D452D07"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 xml:space="preserve">Koncentrat pielęgnacyjno-czyszczący. Idealny do podłóg pokrytych dyspersją polimerową  oraz niezabezpieczonych. Wodorozcieńczalne komponenty tworzą odporną na zabrudzenia, przezroczystą, antypoślizgową powłokę ochronną. Przeznaczony do wszystkich wodoodpornych podłóg z wyjątkiem wykładzin dywanowych i z surowego drewna.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8,3-8,9 (100%), gęstość koncentratu 1,02 - 1,03g/cm3. Kolor purpurowy [ciemny]. Skład: &gt; 5-&lt;20 % anionowe związki  powierzchniowo czynne, 1-5 %, niejonowe związki powierzchniowo czynne, &lt;5% 2-fenoksyetanol Wydajność 1 l koncentratu – 1000 l roztworu roboczego. </w:t>
            </w:r>
            <w:r w:rsidRPr="00DD60DB">
              <w:rPr>
                <w:rFonts w:asciiTheme="minorHAnsi" w:hAnsiTheme="minorHAnsi" w:cs="Arial"/>
                <w:b/>
                <w:sz w:val="18"/>
                <w:szCs w:val="18"/>
              </w:rPr>
              <w:t>Opakowanie 1L.</w:t>
            </w:r>
            <w:r w:rsidRPr="00DD60DB">
              <w:rPr>
                <w:rFonts w:asciiTheme="minorHAnsi" w:hAnsiTheme="minorHAnsi" w:cs="Arial"/>
                <w:sz w:val="18"/>
                <w:szCs w:val="18"/>
              </w:rPr>
              <w:t xml:space="preserve">  </w:t>
            </w:r>
            <w:r w:rsidRPr="00DD60DB">
              <w:rPr>
                <w:rFonts w:asciiTheme="minorHAnsi" w:hAnsiTheme="minorHAnsi" w:cs="Arial"/>
                <w:color w:val="FF0000"/>
                <w:sz w:val="18"/>
                <w:szCs w:val="18"/>
              </w:rPr>
              <w:t xml:space="preserve">W ramach dostawy preparatu Wykonawca wraz z pierwszą dostawą </w:t>
            </w:r>
            <w:r w:rsidR="002B1503">
              <w:rPr>
                <w:rFonts w:asciiTheme="minorHAnsi" w:hAnsiTheme="minorHAnsi" w:cs="Arial"/>
                <w:color w:val="FF0000"/>
                <w:sz w:val="18"/>
                <w:szCs w:val="18"/>
              </w:rPr>
              <w:t>dostarczy</w:t>
            </w:r>
            <w:r>
              <w:rPr>
                <w:rFonts w:asciiTheme="minorHAnsi" w:hAnsiTheme="minorHAnsi" w:cs="Arial"/>
                <w:color w:val="FF0000"/>
                <w:sz w:val="18"/>
                <w:szCs w:val="18"/>
              </w:rPr>
              <w:t xml:space="preserve"> i</w:t>
            </w:r>
            <w:r w:rsidRPr="00DD60DB">
              <w:rPr>
                <w:rFonts w:asciiTheme="minorHAnsi" w:hAnsiTheme="minorHAnsi" w:cs="Arial"/>
                <w:color w:val="FF0000"/>
                <w:sz w:val="18"/>
                <w:szCs w:val="18"/>
              </w:rPr>
              <w:t xml:space="preserve"> zamont</w:t>
            </w:r>
            <w:r>
              <w:rPr>
                <w:rFonts w:asciiTheme="minorHAnsi" w:hAnsiTheme="minorHAnsi" w:cs="Arial"/>
                <w:color w:val="FF0000"/>
                <w:sz w:val="18"/>
                <w:szCs w:val="18"/>
              </w:rPr>
              <w:t>uje</w:t>
            </w:r>
            <w:r w:rsidRPr="00DD60DB">
              <w:rPr>
                <w:rFonts w:asciiTheme="minorHAnsi" w:hAnsiTheme="minorHAnsi" w:cs="Arial"/>
                <w:color w:val="FF0000"/>
                <w:sz w:val="18"/>
                <w:szCs w:val="18"/>
              </w:rPr>
              <w:t xml:space="preserve"> </w:t>
            </w:r>
            <w:r>
              <w:rPr>
                <w:rFonts w:asciiTheme="minorHAnsi" w:hAnsiTheme="minorHAnsi" w:cs="Arial"/>
                <w:color w:val="FF0000"/>
                <w:sz w:val="18"/>
                <w:szCs w:val="18"/>
              </w:rPr>
              <w:t xml:space="preserve">dozownik do koncentratów składający się z </w:t>
            </w:r>
            <w:r w:rsidRPr="00DD60DB">
              <w:rPr>
                <w:rFonts w:asciiTheme="minorHAnsi" w:hAnsiTheme="minorHAnsi" w:cs="Arial"/>
                <w:color w:val="FF0000"/>
                <w:sz w:val="18"/>
                <w:szCs w:val="18"/>
              </w:rPr>
              <w:t>3 system</w:t>
            </w:r>
            <w:r>
              <w:rPr>
                <w:rFonts w:asciiTheme="minorHAnsi" w:hAnsiTheme="minorHAnsi" w:cs="Arial"/>
                <w:color w:val="FF0000"/>
                <w:sz w:val="18"/>
                <w:szCs w:val="18"/>
              </w:rPr>
              <w:t>ów</w:t>
            </w:r>
            <w:r w:rsidRPr="00DD60DB">
              <w:rPr>
                <w:rFonts w:asciiTheme="minorHAnsi" w:hAnsiTheme="minorHAnsi" w:cs="Arial"/>
                <w:color w:val="FF0000"/>
                <w:sz w:val="18"/>
                <w:szCs w:val="18"/>
              </w:rPr>
              <w:t xml:space="preserve"> dozowania i 9 zamykanych pojemników na butelki. Opis systemu dozującego Zamawiający umieścił pod tabelą*.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F79F79" w14:textId="38EA1E3D" w:rsidR="00BE5398" w:rsidRPr="00D02505" w:rsidRDefault="00BE5398" w:rsidP="00BE5398">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tcPr>
          <w:p w14:paraId="44ADC8C3" w14:textId="2DB92695" w:rsidR="00BE5398" w:rsidRPr="00D02505" w:rsidRDefault="00BE5398" w:rsidP="00BE5398">
            <w:pPr>
              <w:jc w:val="center"/>
              <w:rPr>
                <w:rFonts w:asciiTheme="minorHAnsi" w:hAnsiTheme="minorHAnsi" w:cs="Arial"/>
                <w:sz w:val="18"/>
                <w:szCs w:val="18"/>
              </w:rPr>
            </w:pPr>
            <w:r>
              <w:rPr>
                <w:rFonts w:ascii="Calibri" w:hAnsi="Calibri" w:cs="Calibri"/>
                <w:sz w:val="16"/>
                <w:szCs w:val="16"/>
              </w:rPr>
              <w:t>24</w:t>
            </w:r>
          </w:p>
        </w:tc>
      </w:tr>
      <w:tr w:rsidR="00BE5398" w:rsidRPr="00D02505" w14:paraId="2D943EC9" w14:textId="77777777" w:rsidTr="00BD122E">
        <w:trPr>
          <w:trHeight w:val="1264"/>
        </w:trPr>
        <w:tc>
          <w:tcPr>
            <w:tcW w:w="425" w:type="dxa"/>
            <w:tcBorders>
              <w:top w:val="nil"/>
              <w:left w:val="single" w:sz="4" w:space="0" w:color="auto"/>
              <w:bottom w:val="single" w:sz="4" w:space="0" w:color="auto"/>
              <w:right w:val="single" w:sz="4" w:space="0" w:color="auto"/>
            </w:tcBorders>
            <w:shd w:val="clear" w:color="auto" w:fill="auto"/>
            <w:vAlign w:val="center"/>
          </w:tcPr>
          <w:p w14:paraId="28E4FA81" w14:textId="351B4B7C" w:rsidR="00BE5398" w:rsidRPr="00D02505" w:rsidRDefault="00BE5398" w:rsidP="00BE5398">
            <w:pPr>
              <w:pStyle w:val="Akapitzlist"/>
              <w:numPr>
                <w:ilvl w:val="0"/>
                <w:numId w:val="42"/>
              </w:numPr>
              <w:jc w:val="center"/>
              <w:rPr>
                <w:rFonts w:asciiTheme="minorHAnsi" w:hAnsiTheme="minorHAnsi" w:cs="Arial"/>
                <w:color w:val="000000"/>
                <w:sz w:val="18"/>
                <w:szCs w:val="18"/>
              </w:rPr>
            </w:pPr>
          </w:p>
        </w:tc>
        <w:tc>
          <w:tcPr>
            <w:tcW w:w="8647" w:type="dxa"/>
            <w:tcBorders>
              <w:top w:val="nil"/>
              <w:left w:val="single" w:sz="4" w:space="0" w:color="auto"/>
              <w:bottom w:val="single" w:sz="4" w:space="0" w:color="auto"/>
              <w:right w:val="single" w:sz="4" w:space="0" w:color="auto"/>
            </w:tcBorders>
            <w:shd w:val="clear" w:color="auto" w:fill="auto"/>
            <w:vAlign w:val="center"/>
            <w:hideMark/>
          </w:tcPr>
          <w:p w14:paraId="736B008D" w14:textId="62E85E49"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 xml:space="preserve">Superkoncentrat koncentrat czyszczący. Przeznaczony do wszystkich dających się zmywać powierzchni, w szczególności z połyskiem, np. lakierowane powierzchnie, ceramiczne, płytki ścienne i podłogowe, tworzywa sztuczne, podłogi kamienne, szkło.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5,5 - 6,7 (100%), gęstość  0,99 - 1,00g/cm3. Skład &gt;15-&lt;30 % niejonowe związki powierzchniowo czynne, 1-5 % anionowe związki powierzchniowo czynne, 10-20 % alkohol izopropylowy, &lt;5% </w:t>
            </w:r>
            <w:proofErr w:type="spellStart"/>
            <w:r w:rsidRPr="00D02505">
              <w:rPr>
                <w:rFonts w:asciiTheme="minorHAnsi" w:hAnsiTheme="minorHAnsi" w:cs="Arial"/>
                <w:sz w:val="18"/>
                <w:szCs w:val="18"/>
              </w:rPr>
              <w:t>alkiloeterosiarczany</w:t>
            </w:r>
            <w:proofErr w:type="spellEnd"/>
            <w:r w:rsidRPr="00D02505">
              <w:rPr>
                <w:rFonts w:asciiTheme="minorHAnsi" w:hAnsiTheme="minorHAnsi" w:cs="Arial"/>
                <w:sz w:val="18"/>
                <w:szCs w:val="18"/>
              </w:rPr>
              <w:t xml:space="preserve">.  Wydajność 1 l koncentratu – 1000 l roztworu roboczego. Opakowanie 1 l. </w:t>
            </w:r>
            <w:r w:rsidRPr="005B0B6A">
              <w:rPr>
                <w:rFonts w:asciiTheme="minorHAnsi" w:hAnsiTheme="minorHAnsi" w:cs="Arial"/>
                <w:color w:val="FF0000"/>
                <w:sz w:val="18"/>
                <w:szCs w:val="18"/>
              </w:rPr>
              <w:t xml:space="preserve">W ramach dostawy preparatu Wykonawca wraz z pierwszą dostawą </w:t>
            </w:r>
            <w:r w:rsidR="002B1503">
              <w:rPr>
                <w:rFonts w:asciiTheme="minorHAnsi" w:hAnsiTheme="minorHAnsi" w:cs="Arial"/>
                <w:color w:val="FF0000"/>
                <w:sz w:val="18"/>
                <w:szCs w:val="18"/>
              </w:rPr>
              <w:t>dostarczy</w:t>
            </w:r>
            <w:r w:rsidRPr="005B0B6A">
              <w:rPr>
                <w:rFonts w:asciiTheme="minorHAnsi" w:hAnsiTheme="minorHAnsi" w:cs="Arial"/>
                <w:color w:val="FF0000"/>
                <w:sz w:val="18"/>
                <w:szCs w:val="18"/>
              </w:rPr>
              <w:t xml:space="preserve"> i zamontuje dozownik do koncentratów składający się z 3 systemów dozowania i 9 zamykanych pojemników na butelki. Opis systemu dozującego Zamawiający umieścił pod tabelą*.</w:t>
            </w:r>
          </w:p>
        </w:tc>
        <w:tc>
          <w:tcPr>
            <w:tcW w:w="1276" w:type="dxa"/>
            <w:tcBorders>
              <w:top w:val="nil"/>
              <w:left w:val="nil"/>
              <w:bottom w:val="single" w:sz="4" w:space="0" w:color="auto"/>
              <w:right w:val="single" w:sz="4" w:space="0" w:color="auto"/>
            </w:tcBorders>
            <w:shd w:val="clear" w:color="auto" w:fill="auto"/>
            <w:vAlign w:val="center"/>
            <w:hideMark/>
          </w:tcPr>
          <w:p w14:paraId="6B010B52" w14:textId="742759BC" w:rsidR="00BE5398" w:rsidRPr="00D02505" w:rsidRDefault="00BE5398" w:rsidP="00BE5398">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nil"/>
              <w:left w:val="single" w:sz="4" w:space="0" w:color="auto"/>
              <w:bottom w:val="single" w:sz="4" w:space="0" w:color="auto"/>
              <w:right w:val="single" w:sz="4" w:space="0" w:color="auto"/>
            </w:tcBorders>
            <w:shd w:val="clear" w:color="000000" w:fill="FDE9D9"/>
            <w:vAlign w:val="center"/>
          </w:tcPr>
          <w:p w14:paraId="221C2A6C" w14:textId="3309F706" w:rsidR="00BE5398" w:rsidRPr="00D02505" w:rsidRDefault="00BE5398" w:rsidP="00BE5398">
            <w:pPr>
              <w:jc w:val="center"/>
              <w:rPr>
                <w:rFonts w:asciiTheme="minorHAnsi" w:hAnsiTheme="minorHAnsi" w:cs="Arial"/>
                <w:sz w:val="18"/>
                <w:szCs w:val="18"/>
              </w:rPr>
            </w:pPr>
            <w:r>
              <w:rPr>
                <w:rFonts w:ascii="Calibri" w:hAnsi="Calibri" w:cs="Calibri"/>
                <w:sz w:val="16"/>
                <w:szCs w:val="16"/>
              </w:rPr>
              <w:t>15</w:t>
            </w:r>
          </w:p>
        </w:tc>
      </w:tr>
      <w:tr w:rsidR="00BE5398" w:rsidRPr="00D02505" w14:paraId="6F2E8CF0" w14:textId="77777777" w:rsidTr="00BD122E">
        <w:trPr>
          <w:trHeight w:val="1571"/>
        </w:trPr>
        <w:tc>
          <w:tcPr>
            <w:tcW w:w="425" w:type="dxa"/>
            <w:tcBorders>
              <w:top w:val="nil"/>
              <w:left w:val="single" w:sz="4" w:space="0" w:color="auto"/>
              <w:bottom w:val="single" w:sz="4" w:space="0" w:color="auto"/>
              <w:right w:val="single" w:sz="4" w:space="0" w:color="auto"/>
            </w:tcBorders>
            <w:shd w:val="clear" w:color="auto" w:fill="auto"/>
            <w:noWrap/>
            <w:vAlign w:val="center"/>
          </w:tcPr>
          <w:p w14:paraId="2B397EC9" w14:textId="732BB1C8" w:rsidR="00BE5398" w:rsidRPr="00D02505" w:rsidRDefault="00BE5398" w:rsidP="00BE5398">
            <w:pPr>
              <w:pStyle w:val="Akapitzlist"/>
              <w:numPr>
                <w:ilvl w:val="0"/>
                <w:numId w:val="42"/>
              </w:numPr>
              <w:jc w:val="center"/>
              <w:rPr>
                <w:rFonts w:asciiTheme="minorHAnsi" w:hAnsiTheme="minorHAnsi" w:cs="Arial"/>
                <w:sz w:val="18"/>
                <w:szCs w:val="18"/>
              </w:rPr>
            </w:pPr>
          </w:p>
        </w:tc>
        <w:tc>
          <w:tcPr>
            <w:tcW w:w="8647" w:type="dxa"/>
            <w:tcBorders>
              <w:top w:val="nil"/>
              <w:left w:val="single" w:sz="4" w:space="0" w:color="auto"/>
              <w:bottom w:val="single" w:sz="4" w:space="0" w:color="auto"/>
              <w:right w:val="single" w:sz="4" w:space="0" w:color="auto"/>
            </w:tcBorders>
            <w:shd w:val="clear" w:color="auto" w:fill="auto"/>
            <w:vAlign w:val="center"/>
            <w:hideMark/>
          </w:tcPr>
          <w:p w14:paraId="57C1AFB9" w14:textId="1F886FD8"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 xml:space="preserve">Super koncentrat czyszczący przeznaczony do stosowania w automatach czyszczących. Szczególnie zalecany do błyszczących podłóg. Posiada uniwersalne zastosowanie. Do błyszczących i/lub powlekanych podłóg, idealny na wykładziny gumowe i podłogi przemysłowe. Szybki efekt czyszczenia. Uniwersalne zastosowanie. Można stosować na wszystkich wodoodpornych rodzajach podłóg. Znajduje on zastosowanie zarówno w automatach czyszczących jak iw pielęgnacji manualnej. Zawiera specjalne, </w:t>
            </w:r>
            <w:proofErr w:type="spellStart"/>
            <w:r w:rsidRPr="00D02505">
              <w:rPr>
                <w:rFonts w:asciiTheme="minorHAnsi" w:hAnsiTheme="minorHAnsi" w:cs="Arial"/>
                <w:sz w:val="18"/>
                <w:szCs w:val="18"/>
              </w:rPr>
              <w:t>niskopieniące</w:t>
            </w:r>
            <w:proofErr w:type="spellEnd"/>
            <w:r w:rsidRPr="00D02505">
              <w:rPr>
                <w:rFonts w:asciiTheme="minorHAnsi" w:hAnsiTheme="minorHAnsi" w:cs="Arial"/>
                <w:sz w:val="18"/>
                <w:szCs w:val="18"/>
              </w:rPr>
              <w:t xml:space="preserve"> substancje uzyskane na bazie naturalnych surowców, które zostały uznane pod względem ekonomicznym za znakomite. Dozowanie: roztwór 0,1 %.  Skład: &gt;30 % niejonowe związki powierzchniowo czynne,&lt;5% mydło, Zawiera substancje zapachowe: (</w:t>
            </w:r>
            <w:proofErr w:type="spellStart"/>
            <w:r w:rsidRPr="00D02505">
              <w:rPr>
                <w:rFonts w:asciiTheme="minorHAnsi" w:hAnsiTheme="minorHAnsi" w:cs="Arial"/>
                <w:sz w:val="18"/>
                <w:szCs w:val="18"/>
              </w:rPr>
              <w:t>Linalool</w:t>
            </w:r>
            <w:proofErr w:type="spellEnd"/>
            <w:r w:rsidRPr="00D02505">
              <w:rPr>
                <w:rFonts w:asciiTheme="minorHAnsi" w:hAnsiTheme="minorHAnsi" w:cs="Arial"/>
                <w:sz w:val="18"/>
                <w:szCs w:val="18"/>
              </w:rPr>
              <w:t xml:space="preserve">, Benzyl </w:t>
            </w:r>
            <w:proofErr w:type="spellStart"/>
            <w:r w:rsidRPr="00D02505">
              <w:rPr>
                <w:rFonts w:asciiTheme="minorHAnsi" w:hAnsiTheme="minorHAnsi" w:cs="Arial"/>
                <w:sz w:val="18"/>
                <w:szCs w:val="18"/>
              </w:rPr>
              <w:t>Salicylate</w:t>
            </w:r>
            <w:proofErr w:type="spellEnd"/>
            <w:r w:rsidRPr="00D02505">
              <w:rPr>
                <w:rFonts w:asciiTheme="minorHAnsi" w:hAnsiTheme="minorHAnsi" w:cs="Arial"/>
                <w:sz w:val="18"/>
                <w:szCs w:val="18"/>
              </w:rPr>
              <w:t xml:space="preserve">, </w:t>
            </w:r>
            <w:proofErr w:type="spellStart"/>
            <w:r w:rsidRPr="00D02505">
              <w:rPr>
                <w:rFonts w:asciiTheme="minorHAnsi" w:hAnsiTheme="minorHAnsi" w:cs="Arial"/>
                <w:sz w:val="18"/>
                <w:szCs w:val="18"/>
              </w:rPr>
              <w:t>Hexyl</w:t>
            </w:r>
            <w:proofErr w:type="spellEnd"/>
            <w:r w:rsidRPr="00D02505">
              <w:rPr>
                <w:rFonts w:asciiTheme="minorHAnsi" w:hAnsiTheme="minorHAnsi" w:cs="Arial"/>
                <w:sz w:val="18"/>
                <w:szCs w:val="18"/>
              </w:rPr>
              <w:t xml:space="preserve"> </w:t>
            </w:r>
            <w:proofErr w:type="spellStart"/>
            <w:r w:rsidRPr="00D02505">
              <w:rPr>
                <w:rFonts w:asciiTheme="minorHAnsi" w:hAnsiTheme="minorHAnsi" w:cs="Arial"/>
                <w:sz w:val="18"/>
                <w:szCs w:val="18"/>
              </w:rPr>
              <w:t>Cinnamal</w:t>
            </w:r>
            <w:proofErr w:type="spellEnd"/>
            <w:r w:rsidRPr="00D02505">
              <w:rPr>
                <w:rFonts w:asciiTheme="minorHAnsi" w:hAnsiTheme="minorHAnsi" w:cs="Arial"/>
                <w:sz w:val="18"/>
                <w:szCs w:val="18"/>
              </w:rPr>
              <w:t xml:space="preserve">, S8013-90-9, </w:t>
            </w:r>
            <w:proofErr w:type="spellStart"/>
            <w:r w:rsidRPr="00D02505">
              <w:rPr>
                <w:rFonts w:asciiTheme="minorHAnsi" w:hAnsiTheme="minorHAnsi" w:cs="Arial"/>
                <w:sz w:val="18"/>
                <w:szCs w:val="18"/>
              </w:rPr>
              <w:t>Isoeugenol</w:t>
            </w:r>
            <w:proofErr w:type="spellEnd"/>
            <w:r w:rsidRPr="00D02505">
              <w:rPr>
                <w:rFonts w:asciiTheme="minorHAnsi" w:hAnsiTheme="minorHAnsi" w:cs="Arial"/>
                <w:sz w:val="18"/>
                <w:szCs w:val="18"/>
              </w:rPr>
              <w:t xml:space="preserve">) 30-50 % alkohole </w:t>
            </w:r>
            <w:proofErr w:type="spellStart"/>
            <w:r w:rsidRPr="00D02505">
              <w:rPr>
                <w:rFonts w:asciiTheme="minorHAnsi" w:hAnsiTheme="minorHAnsi" w:cs="Arial"/>
                <w:sz w:val="18"/>
                <w:szCs w:val="18"/>
              </w:rPr>
              <w:t>etoksylowane</w:t>
            </w:r>
            <w:proofErr w:type="spellEnd"/>
            <w:r w:rsidRPr="00D02505">
              <w:rPr>
                <w:rFonts w:asciiTheme="minorHAnsi" w:hAnsiTheme="minorHAnsi" w:cs="Arial"/>
                <w:sz w:val="18"/>
                <w:szCs w:val="18"/>
              </w:rPr>
              <w:t xml:space="preserve">, 20-25 % eter </w:t>
            </w:r>
            <w:proofErr w:type="spellStart"/>
            <w:r w:rsidRPr="00D02505">
              <w:rPr>
                <w:rFonts w:asciiTheme="minorHAnsi" w:hAnsiTheme="minorHAnsi" w:cs="Arial"/>
                <w:sz w:val="18"/>
                <w:szCs w:val="18"/>
              </w:rPr>
              <w:t>monobutylowy</w:t>
            </w:r>
            <w:proofErr w:type="spellEnd"/>
            <w:r w:rsidRPr="00D02505">
              <w:rPr>
                <w:rFonts w:asciiTheme="minorHAnsi" w:hAnsiTheme="minorHAnsi" w:cs="Arial"/>
                <w:sz w:val="18"/>
                <w:szCs w:val="18"/>
              </w:rPr>
              <w:t xml:space="preserve"> glikolu </w:t>
            </w:r>
            <w:proofErr w:type="spellStart"/>
            <w:r w:rsidRPr="00D02505">
              <w:rPr>
                <w:rFonts w:asciiTheme="minorHAnsi" w:hAnsiTheme="minorHAnsi" w:cs="Arial"/>
                <w:sz w:val="18"/>
                <w:szCs w:val="18"/>
              </w:rPr>
              <w:t>dietylenowego</w:t>
            </w:r>
            <w:proofErr w:type="spellEnd"/>
            <w:r w:rsidRPr="00D02505">
              <w:rPr>
                <w:rFonts w:asciiTheme="minorHAnsi" w:hAnsiTheme="minorHAnsi" w:cs="Arial"/>
                <w:sz w:val="18"/>
                <w:szCs w:val="18"/>
              </w:rPr>
              <w:t xml:space="preserve"> 0,1-0,25 % rozpuszczalniki/wspomagacze; Stan fizyczny: ciecz; Kolor: bezbarwny; Zapach: kwiatowy;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8,4 do 9 (100 %); Gęstość względna: 1,004 do 1,007 g/cm3 (20oC). </w:t>
            </w:r>
          </w:p>
        </w:tc>
        <w:tc>
          <w:tcPr>
            <w:tcW w:w="1276" w:type="dxa"/>
            <w:tcBorders>
              <w:top w:val="nil"/>
              <w:left w:val="nil"/>
              <w:bottom w:val="single" w:sz="4" w:space="0" w:color="auto"/>
              <w:right w:val="single" w:sz="4" w:space="0" w:color="auto"/>
            </w:tcBorders>
            <w:shd w:val="clear" w:color="auto" w:fill="auto"/>
            <w:vAlign w:val="center"/>
            <w:hideMark/>
          </w:tcPr>
          <w:p w14:paraId="3C7F29B8" w14:textId="36031174" w:rsidR="00BE5398" w:rsidRPr="00D02505" w:rsidRDefault="00BE5398" w:rsidP="00BE5398">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nil"/>
              <w:left w:val="single" w:sz="4" w:space="0" w:color="auto"/>
              <w:bottom w:val="single" w:sz="4" w:space="0" w:color="auto"/>
              <w:right w:val="single" w:sz="4" w:space="0" w:color="auto"/>
            </w:tcBorders>
            <w:shd w:val="clear" w:color="000000" w:fill="FDE9D9"/>
            <w:vAlign w:val="center"/>
          </w:tcPr>
          <w:p w14:paraId="757045B1" w14:textId="2056734E" w:rsidR="00BE5398" w:rsidRPr="00D02505" w:rsidRDefault="00BE5398" w:rsidP="00BE5398">
            <w:pPr>
              <w:jc w:val="center"/>
              <w:rPr>
                <w:rFonts w:asciiTheme="minorHAnsi" w:hAnsiTheme="minorHAnsi" w:cs="Arial"/>
                <w:sz w:val="18"/>
                <w:szCs w:val="18"/>
              </w:rPr>
            </w:pPr>
            <w:r>
              <w:rPr>
                <w:rFonts w:ascii="Calibri" w:hAnsi="Calibri" w:cs="Calibri"/>
                <w:sz w:val="16"/>
                <w:szCs w:val="16"/>
              </w:rPr>
              <w:t>40</w:t>
            </w:r>
          </w:p>
        </w:tc>
      </w:tr>
      <w:tr w:rsidR="00BE5398" w:rsidRPr="00D02505" w14:paraId="6DAA1890" w14:textId="77777777" w:rsidTr="00BD122E">
        <w:trPr>
          <w:trHeight w:val="1690"/>
        </w:trPr>
        <w:tc>
          <w:tcPr>
            <w:tcW w:w="425" w:type="dxa"/>
            <w:tcBorders>
              <w:top w:val="nil"/>
              <w:left w:val="single" w:sz="4" w:space="0" w:color="auto"/>
              <w:bottom w:val="single" w:sz="4" w:space="0" w:color="auto"/>
              <w:right w:val="single" w:sz="4" w:space="0" w:color="auto"/>
            </w:tcBorders>
            <w:shd w:val="clear" w:color="auto" w:fill="auto"/>
            <w:vAlign w:val="center"/>
          </w:tcPr>
          <w:p w14:paraId="67E1B3EB" w14:textId="6E502869" w:rsidR="00BE5398" w:rsidRPr="00D02505" w:rsidRDefault="00BE5398" w:rsidP="00BE5398">
            <w:pPr>
              <w:pStyle w:val="Akapitzlist"/>
              <w:numPr>
                <w:ilvl w:val="0"/>
                <w:numId w:val="42"/>
              </w:numPr>
              <w:jc w:val="center"/>
              <w:rPr>
                <w:rFonts w:asciiTheme="minorHAnsi" w:hAnsiTheme="minorHAnsi" w:cs="Arial"/>
                <w:color w:val="000000"/>
                <w:sz w:val="18"/>
                <w:szCs w:val="18"/>
              </w:rPr>
            </w:pPr>
          </w:p>
        </w:tc>
        <w:tc>
          <w:tcPr>
            <w:tcW w:w="8647" w:type="dxa"/>
            <w:tcBorders>
              <w:top w:val="nil"/>
              <w:left w:val="single" w:sz="4" w:space="0" w:color="auto"/>
              <w:bottom w:val="single" w:sz="4" w:space="0" w:color="auto"/>
              <w:right w:val="single" w:sz="4" w:space="0" w:color="auto"/>
            </w:tcBorders>
            <w:shd w:val="clear" w:color="auto" w:fill="auto"/>
            <w:vAlign w:val="center"/>
            <w:hideMark/>
          </w:tcPr>
          <w:p w14:paraId="58C02B64" w14:textId="2D291E64"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 xml:space="preserve">Superkoncentrat czyszczący do sanitariatów. Posiada znakomite właściwości czyszczące. Usuwa kamień z wody i moczu, przy codziennym stosowaniu. Daje świeży zapach i wysoki połysk. Przeznaczony do wszystkich powierzchni przedmiotów znajdujących się w pomieszczeniach sanitarnych. Idealny do podłóg, drzwi, ścian, umywalek i prysznicy.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0,8-1,1 (100%), gęstość koncentratu 1,0-1,4g/cm3. Kolor: różowy [ciemny]. Skład: &gt;5 -&lt;20% niejonowe związki powierzchniowo czynne, 10-25 % kwas </w:t>
            </w:r>
            <w:proofErr w:type="spellStart"/>
            <w:r w:rsidRPr="00D02505">
              <w:rPr>
                <w:rFonts w:asciiTheme="minorHAnsi" w:hAnsiTheme="minorHAnsi" w:cs="Arial"/>
                <w:sz w:val="18"/>
                <w:szCs w:val="18"/>
              </w:rPr>
              <w:t>amidosiarkowy</w:t>
            </w:r>
            <w:proofErr w:type="spellEnd"/>
            <w:r w:rsidRPr="00D02505">
              <w:rPr>
                <w:rFonts w:asciiTheme="minorHAnsi" w:hAnsiTheme="minorHAnsi" w:cs="Arial"/>
                <w:sz w:val="18"/>
                <w:szCs w:val="18"/>
              </w:rPr>
              <w:t xml:space="preserve"> (VI), 10-20 % </w:t>
            </w:r>
            <w:proofErr w:type="spellStart"/>
            <w:r w:rsidRPr="00D02505">
              <w:rPr>
                <w:rFonts w:asciiTheme="minorHAnsi" w:hAnsiTheme="minorHAnsi" w:cs="Arial"/>
                <w:sz w:val="18"/>
                <w:szCs w:val="18"/>
              </w:rPr>
              <w:t>etoksylowany</w:t>
            </w:r>
            <w:proofErr w:type="spellEnd"/>
            <w:r w:rsidRPr="00D02505">
              <w:rPr>
                <w:rFonts w:asciiTheme="minorHAnsi" w:hAnsiTheme="minorHAnsi" w:cs="Arial"/>
                <w:sz w:val="18"/>
                <w:szCs w:val="18"/>
              </w:rPr>
              <w:t xml:space="preserve"> alkohol tłuszczowy&gt;5EO. Wydajność 1 l koncentratu – 1000 l roztworu roboczego. Opakowanie: butelka  o pojemności 1 l. </w:t>
            </w:r>
            <w:r w:rsidRPr="005B0B6A">
              <w:rPr>
                <w:rFonts w:asciiTheme="minorHAnsi" w:hAnsiTheme="minorHAnsi" w:cs="Arial"/>
                <w:color w:val="FF0000"/>
                <w:sz w:val="18"/>
                <w:szCs w:val="18"/>
              </w:rPr>
              <w:t xml:space="preserve">W ramach dostawy preparatu Wykonawca wraz z pierwszą dostawą </w:t>
            </w:r>
            <w:r w:rsidR="002B1503">
              <w:rPr>
                <w:rFonts w:asciiTheme="minorHAnsi" w:hAnsiTheme="minorHAnsi" w:cs="Arial"/>
                <w:color w:val="FF0000"/>
                <w:sz w:val="18"/>
                <w:szCs w:val="18"/>
              </w:rPr>
              <w:t xml:space="preserve">dostarczy </w:t>
            </w:r>
            <w:r w:rsidRPr="005B0B6A">
              <w:rPr>
                <w:rFonts w:asciiTheme="minorHAnsi" w:hAnsiTheme="minorHAnsi" w:cs="Arial"/>
                <w:color w:val="FF0000"/>
                <w:sz w:val="18"/>
                <w:szCs w:val="18"/>
              </w:rPr>
              <w:t>i zamontuje dozownik do koncentratów składający się z 3 systemów dozowania i 9 zamykanych pojemników na butelki. Opis systemu dozującego Zamawiający umieścił pod tabelą*</w:t>
            </w:r>
          </w:p>
        </w:tc>
        <w:tc>
          <w:tcPr>
            <w:tcW w:w="1276" w:type="dxa"/>
            <w:tcBorders>
              <w:top w:val="nil"/>
              <w:left w:val="nil"/>
              <w:bottom w:val="single" w:sz="4" w:space="0" w:color="auto"/>
              <w:right w:val="single" w:sz="4" w:space="0" w:color="auto"/>
            </w:tcBorders>
            <w:shd w:val="clear" w:color="auto" w:fill="auto"/>
            <w:vAlign w:val="center"/>
            <w:hideMark/>
          </w:tcPr>
          <w:p w14:paraId="5F4D802E" w14:textId="2850E95F" w:rsidR="00BE5398" w:rsidRPr="00D02505" w:rsidRDefault="00BE5398" w:rsidP="00BE5398">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nil"/>
              <w:left w:val="single" w:sz="4" w:space="0" w:color="auto"/>
              <w:bottom w:val="single" w:sz="4" w:space="0" w:color="auto"/>
              <w:right w:val="single" w:sz="4" w:space="0" w:color="auto"/>
            </w:tcBorders>
            <w:shd w:val="clear" w:color="000000" w:fill="FDE9D9"/>
            <w:vAlign w:val="center"/>
          </w:tcPr>
          <w:p w14:paraId="3B3B5148" w14:textId="2F922DCF" w:rsidR="00BE5398" w:rsidRPr="00D02505" w:rsidRDefault="00BE5398" w:rsidP="00BE5398">
            <w:pPr>
              <w:jc w:val="center"/>
              <w:rPr>
                <w:rFonts w:asciiTheme="minorHAnsi" w:hAnsiTheme="minorHAnsi" w:cs="Arial"/>
                <w:sz w:val="18"/>
                <w:szCs w:val="18"/>
              </w:rPr>
            </w:pPr>
            <w:r>
              <w:rPr>
                <w:rFonts w:ascii="Calibri" w:hAnsi="Calibri" w:cs="Calibri"/>
                <w:sz w:val="16"/>
                <w:szCs w:val="16"/>
              </w:rPr>
              <w:t>22</w:t>
            </w:r>
          </w:p>
        </w:tc>
      </w:tr>
      <w:tr w:rsidR="00BE5398" w:rsidRPr="00D02505" w14:paraId="283FAAD5" w14:textId="77777777" w:rsidTr="00BD122E">
        <w:trPr>
          <w:trHeight w:val="127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7D2B3F" w14:textId="142B2D92" w:rsidR="00BE5398" w:rsidRPr="00D02505" w:rsidRDefault="00BE5398" w:rsidP="00BE5398">
            <w:pPr>
              <w:pStyle w:val="Akapitzlist"/>
              <w:numPr>
                <w:ilvl w:val="0"/>
                <w:numId w:val="42"/>
              </w:numPr>
              <w:jc w:val="center"/>
              <w:rPr>
                <w:rFonts w:asciiTheme="minorHAnsi" w:hAnsiTheme="minorHAnsi" w:cs="Arial"/>
                <w:color w:val="000000"/>
                <w:sz w:val="18"/>
                <w:szCs w:val="18"/>
              </w:rPr>
            </w:pPr>
          </w:p>
        </w:tc>
        <w:tc>
          <w:tcPr>
            <w:tcW w:w="8647" w:type="dxa"/>
            <w:tcBorders>
              <w:top w:val="nil"/>
              <w:left w:val="single" w:sz="4" w:space="0" w:color="auto"/>
              <w:bottom w:val="single" w:sz="4" w:space="0" w:color="auto"/>
              <w:right w:val="single" w:sz="4" w:space="0" w:color="auto"/>
            </w:tcBorders>
            <w:shd w:val="clear" w:color="auto" w:fill="auto"/>
            <w:vAlign w:val="center"/>
            <w:hideMark/>
          </w:tcPr>
          <w:p w14:paraId="29F0EF1F" w14:textId="26862866"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 xml:space="preserve">Gotowy do użycia środek  w postaci żelu do czyszczenia toalet o właściwościach dezynfekujących. Usuwa osady wapienne, brud oraz nieprzyjemne zapachy. Nadaje się do stosowania na wszystkich odpornych na działanie kwasów powierzchniach w obrębie łazienek, posiada działanie bakteriobójcze zgodne  z normami PN-EN 1276 i PN-EN 13697, produkt a swoim składzie zawiera:  3-10% kwas glikolowy, 5-20% niejonowe środki powierzchniowo czynne,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produktu 2-2,5, gęstość względna 1,02-1,05 g/ml</w:t>
            </w:r>
            <w:r>
              <w:rPr>
                <w:rFonts w:asciiTheme="minorHAnsi" w:hAnsiTheme="minorHAnsi" w:cs="Arial"/>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14:paraId="1B124CEF" w14:textId="7C2E3109" w:rsidR="00BE5398" w:rsidRPr="00D02505" w:rsidRDefault="00BE5398" w:rsidP="00BE5398">
            <w:pPr>
              <w:rPr>
                <w:rFonts w:asciiTheme="minorHAnsi" w:hAnsiTheme="minorHAnsi" w:cs="Arial"/>
                <w:color w:val="000000"/>
                <w:sz w:val="18"/>
                <w:szCs w:val="18"/>
              </w:rPr>
            </w:pPr>
            <w:r w:rsidRPr="00D02505">
              <w:rPr>
                <w:rFonts w:asciiTheme="minorHAnsi" w:hAnsiTheme="minorHAnsi" w:cs="Arial"/>
                <w:sz w:val="18"/>
                <w:szCs w:val="18"/>
              </w:rPr>
              <w:t>1op. = 750 ml</w:t>
            </w:r>
          </w:p>
        </w:tc>
        <w:tc>
          <w:tcPr>
            <w:tcW w:w="708" w:type="dxa"/>
            <w:tcBorders>
              <w:top w:val="nil"/>
              <w:left w:val="single" w:sz="4" w:space="0" w:color="auto"/>
              <w:bottom w:val="single" w:sz="4" w:space="0" w:color="auto"/>
              <w:right w:val="single" w:sz="4" w:space="0" w:color="auto"/>
            </w:tcBorders>
            <w:shd w:val="clear" w:color="000000" w:fill="FDE9D9"/>
            <w:vAlign w:val="center"/>
          </w:tcPr>
          <w:p w14:paraId="281E2A0B" w14:textId="15F43A10" w:rsidR="00BE5398" w:rsidRPr="00D02505" w:rsidRDefault="00BE5398" w:rsidP="00BE5398">
            <w:pPr>
              <w:jc w:val="center"/>
              <w:rPr>
                <w:rFonts w:asciiTheme="minorHAnsi" w:hAnsiTheme="minorHAnsi" w:cs="Arial"/>
                <w:sz w:val="18"/>
                <w:szCs w:val="18"/>
              </w:rPr>
            </w:pPr>
            <w:r>
              <w:rPr>
                <w:rFonts w:ascii="Calibri" w:hAnsi="Calibri" w:cs="Calibri"/>
                <w:sz w:val="16"/>
                <w:szCs w:val="16"/>
              </w:rPr>
              <w:t>50</w:t>
            </w:r>
          </w:p>
        </w:tc>
      </w:tr>
      <w:tr w:rsidR="00BE5398" w:rsidRPr="00D02505" w14:paraId="358D53D8" w14:textId="77777777" w:rsidTr="00BD122E">
        <w:trPr>
          <w:trHeight w:val="194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9881E" w14:textId="57800365" w:rsidR="00BE5398" w:rsidRPr="00D02505" w:rsidRDefault="00BE5398" w:rsidP="00BE5398">
            <w:pPr>
              <w:pStyle w:val="Akapitzlist"/>
              <w:numPr>
                <w:ilvl w:val="0"/>
                <w:numId w:val="42"/>
              </w:numPr>
              <w:jc w:val="center"/>
              <w:rPr>
                <w:rFonts w:asciiTheme="minorHAnsi" w:hAnsiTheme="minorHAnsi" w:cs="Arial"/>
                <w:sz w:val="18"/>
                <w:szCs w:val="18"/>
              </w:rPr>
            </w:pPr>
          </w:p>
        </w:tc>
        <w:tc>
          <w:tcPr>
            <w:tcW w:w="8647" w:type="dxa"/>
            <w:tcBorders>
              <w:top w:val="nil"/>
              <w:left w:val="single" w:sz="4" w:space="0" w:color="auto"/>
              <w:bottom w:val="single" w:sz="4" w:space="0" w:color="auto"/>
              <w:right w:val="single" w:sz="4" w:space="0" w:color="auto"/>
            </w:tcBorders>
            <w:shd w:val="clear" w:color="auto" w:fill="auto"/>
            <w:vAlign w:val="center"/>
            <w:hideMark/>
          </w:tcPr>
          <w:p w14:paraId="1037BF78" w14:textId="0ED8E374"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Skoncentrowany środek do mycia powierzchni ogólnych i szklanych o silnych właściwościach zwilżających. Do wszystkich powierzchni zmywalnych /glazura, meble, powierzchnie laminowane, lamperie etc., (w tym do powierzchni błyszczących /szyby, lustra, przeszklenia). Innowacyjna formuła zawierająca alkohol i aktywne składniki zapewniające doskonałe rezultaty czyszczenia powierzchni i podłóg, szczególnie na powierzchniach błyszczących. Doskonała kompatybilność materiałowa chroni przed uszkodzeniami czyszczonych powierzchni. Formuła, która nie pozostawia smug. Środek nie podlega przepisom CLP dotyczącym etykietowania, co oznacza brak wymagań dotyczących stosowania środków ochrony osobistej. Nie jest sklasyfikowany jako niebezpieczny w myśl rozporządzenia (WE)1272/2008. Produkt posiada certyfikat Eco-</w:t>
            </w:r>
            <w:proofErr w:type="spellStart"/>
            <w:r w:rsidRPr="00D02505">
              <w:rPr>
                <w:rFonts w:asciiTheme="minorHAnsi" w:hAnsiTheme="minorHAnsi" w:cs="Arial"/>
                <w:sz w:val="18"/>
                <w:szCs w:val="18"/>
              </w:rPr>
              <w:t>Label</w:t>
            </w:r>
            <w:proofErr w:type="spellEnd"/>
            <w:r w:rsidRPr="00D02505">
              <w:rPr>
                <w:rFonts w:asciiTheme="minorHAnsi" w:hAnsiTheme="minorHAnsi" w:cs="Arial"/>
                <w:sz w:val="18"/>
                <w:szCs w:val="18"/>
              </w:rPr>
              <w:t xml:space="preserve">. Zalecane stężenie roztworu roboczego: 0,25-0,5% Skład: anionowe środki powierzchniowo czynne ≤ 5%, </w:t>
            </w:r>
            <w:proofErr w:type="spellStart"/>
            <w:r w:rsidRPr="00D02505">
              <w:rPr>
                <w:rFonts w:asciiTheme="minorHAnsi" w:hAnsiTheme="minorHAnsi" w:cs="Arial"/>
                <w:sz w:val="18"/>
                <w:szCs w:val="18"/>
              </w:rPr>
              <w:t>alkilosulfobursztyniany</w:t>
            </w:r>
            <w:proofErr w:type="spellEnd"/>
            <w:r w:rsidRPr="00D02505">
              <w:rPr>
                <w:rFonts w:asciiTheme="minorHAnsi" w:hAnsiTheme="minorHAnsi" w:cs="Arial"/>
                <w:sz w:val="18"/>
                <w:szCs w:val="18"/>
              </w:rPr>
              <w:t xml:space="preserve"> ≥ 1 - &gt;2,5%, alkohol etylowy ≥ 5 - &lt; 10%,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koncentratu 6,3 do 7,3, kolor – jasno niebieski. pakowanie butelka 1l. </w:t>
            </w:r>
          </w:p>
        </w:tc>
        <w:tc>
          <w:tcPr>
            <w:tcW w:w="1276" w:type="dxa"/>
            <w:tcBorders>
              <w:top w:val="nil"/>
              <w:left w:val="nil"/>
              <w:bottom w:val="single" w:sz="4" w:space="0" w:color="auto"/>
              <w:right w:val="single" w:sz="4" w:space="0" w:color="auto"/>
            </w:tcBorders>
            <w:shd w:val="clear" w:color="auto" w:fill="auto"/>
            <w:vAlign w:val="center"/>
            <w:hideMark/>
          </w:tcPr>
          <w:p w14:paraId="45B90688" w14:textId="3C7B7936" w:rsidR="00BE5398" w:rsidRPr="00D02505" w:rsidRDefault="00BE5398" w:rsidP="00BE5398">
            <w:pPr>
              <w:rPr>
                <w:rFonts w:asciiTheme="minorHAnsi" w:hAnsiTheme="minorHAnsi" w:cs="Arial"/>
                <w:color w:val="000000"/>
                <w:sz w:val="18"/>
                <w:szCs w:val="18"/>
              </w:rPr>
            </w:pPr>
            <w:r w:rsidRPr="00D02505">
              <w:rPr>
                <w:rFonts w:asciiTheme="minorHAnsi" w:hAnsiTheme="minorHAnsi" w:cs="Arial"/>
                <w:sz w:val="18"/>
                <w:szCs w:val="18"/>
              </w:rPr>
              <w:t>1op. = 1l</w:t>
            </w:r>
          </w:p>
        </w:tc>
        <w:tc>
          <w:tcPr>
            <w:tcW w:w="708" w:type="dxa"/>
            <w:tcBorders>
              <w:top w:val="nil"/>
              <w:left w:val="single" w:sz="4" w:space="0" w:color="auto"/>
              <w:bottom w:val="single" w:sz="4" w:space="0" w:color="auto"/>
              <w:right w:val="single" w:sz="4" w:space="0" w:color="auto"/>
            </w:tcBorders>
            <w:shd w:val="clear" w:color="000000" w:fill="FDE9D9"/>
            <w:vAlign w:val="center"/>
          </w:tcPr>
          <w:p w14:paraId="663C6220" w14:textId="556445D0" w:rsidR="00BE5398" w:rsidRPr="00D02505" w:rsidRDefault="00BE5398" w:rsidP="00BE5398">
            <w:pPr>
              <w:jc w:val="center"/>
              <w:rPr>
                <w:rFonts w:asciiTheme="minorHAnsi" w:hAnsiTheme="minorHAnsi" w:cs="Arial"/>
                <w:sz w:val="18"/>
                <w:szCs w:val="18"/>
              </w:rPr>
            </w:pPr>
            <w:r>
              <w:rPr>
                <w:rFonts w:ascii="Calibri" w:hAnsi="Calibri" w:cs="Calibri"/>
                <w:sz w:val="16"/>
                <w:szCs w:val="16"/>
              </w:rPr>
              <w:t>6</w:t>
            </w:r>
          </w:p>
        </w:tc>
      </w:tr>
      <w:tr w:rsidR="00BE5398" w:rsidRPr="00D02505" w14:paraId="72443C39" w14:textId="77777777" w:rsidTr="007A5E2D">
        <w:trPr>
          <w:trHeight w:val="1819"/>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D666BB" w14:textId="650F0CDC" w:rsidR="00BE5398" w:rsidRPr="00D02505" w:rsidRDefault="00BE5398" w:rsidP="00BE5398">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FBE92" w14:textId="55BB93E7"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 xml:space="preserve">Preparat do usuwania starych powłok polimerowych i doczyszczania powierzchni.  Niskopieniąca formuła bez amoniaku oparta jest na nowej generacji surowcach o doskonałej biodegradowalności. Preparat działa przeciwpoślizgowo podczas usuwania powłok, dzięki czemu zapewnia większe bezpieczeństwo środowiska pracy, a także posiada przyjemny, neutralny zapach. Może być stosowany na linoleum jak i z podłóg wykonanych z naturalnej gumy. Środek nie podlega przepisom CLP dotyczącym etykietowania, co oznacza brak wymagań dotyczących stosowania środków ochrony osobistej. Stężenie robocze do usuwania powłok akrylowych 1:10. Skład: </w:t>
            </w:r>
            <w:proofErr w:type="spellStart"/>
            <w:r w:rsidRPr="00D02505">
              <w:rPr>
                <w:rFonts w:asciiTheme="minorHAnsi" w:hAnsiTheme="minorHAnsi" w:cs="Arial"/>
                <w:sz w:val="18"/>
                <w:szCs w:val="18"/>
              </w:rPr>
              <w:t>Difosforan</w:t>
            </w:r>
            <w:proofErr w:type="spellEnd"/>
            <w:r w:rsidRPr="00D02505">
              <w:rPr>
                <w:rFonts w:asciiTheme="minorHAnsi" w:hAnsiTheme="minorHAnsi" w:cs="Arial"/>
                <w:sz w:val="18"/>
                <w:szCs w:val="18"/>
              </w:rPr>
              <w:t xml:space="preserve"> </w:t>
            </w:r>
            <w:proofErr w:type="spellStart"/>
            <w:r w:rsidRPr="00D02505">
              <w:rPr>
                <w:rFonts w:asciiTheme="minorHAnsi" w:hAnsiTheme="minorHAnsi" w:cs="Arial"/>
                <w:sz w:val="18"/>
                <w:szCs w:val="18"/>
              </w:rPr>
              <w:t>tetrapotasu</w:t>
            </w:r>
            <w:proofErr w:type="spellEnd"/>
            <w:r w:rsidRPr="00D02505">
              <w:rPr>
                <w:rFonts w:asciiTheme="minorHAnsi" w:hAnsiTheme="minorHAnsi" w:cs="Arial"/>
                <w:sz w:val="18"/>
                <w:szCs w:val="18"/>
              </w:rPr>
              <w:t xml:space="preserve"> &gt;= 1 - &lt; 2.5, 2-Fenoksyetano &gt;= 1 - &lt; 2.5, 2-(2-butoksyetoksy)etanol &gt;= 1 - &lt; 2.5, Etery glikolu </w:t>
            </w:r>
            <w:proofErr w:type="spellStart"/>
            <w:r w:rsidRPr="00D02505">
              <w:rPr>
                <w:rFonts w:asciiTheme="minorHAnsi" w:hAnsiTheme="minorHAnsi" w:cs="Arial"/>
                <w:sz w:val="18"/>
                <w:szCs w:val="18"/>
              </w:rPr>
              <w:t>dipropylenowego</w:t>
            </w:r>
            <w:proofErr w:type="spellEnd"/>
            <w:r w:rsidRPr="00D02505">
              <w:rPr>
                <w:rFonts w:asciiTheme="minorHAnsi" w:hAnsiTheme="minorHAnsi" w:cs="Arial"/>
                <w:sz w:val="18"/>
                <w:szCs w:val="18"/>
              </w:rPr>
              <w:t xml:space="preserve"> &gt;= 5 - &lt; 10, </w:t>
            </w:r>
            <w:proofErr w:type="spellStart"/>
            <w:r w:rsidRPr="00D02505">
              <w:rPr>
                <w:rFonts w:asciiTheme="minorHAnsi" w:hAnsiTheme="minorHAnsi" w:cs="Arial"/>
                <w:sz w:val="18"/>
                <w:szCs w:val="18"/>
              </w:rPr>
              <w:t>kumenosulfonian</w:t>
            </w:r>
            <w:proofErr w:type="spellEnd"/>
            <w:r w:rsidRPr="00D02505">
              <w:rPr>
                <w:rFonts w:asciiTheme="minorHAnsi" w:hAnsiTheme="minorHAnsi" w:cs="Arial"/>
                <w:sz w:val="18"/>
                <w:szCs w:val="18"/>
              </w:rPr>
              <w:t xml:space="preserve"> sodu ≥3 - &lt;5%, Gęstość względna : 1.035 - 1.045,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10,1-10,5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A814" w14:textId="1F214055"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op.= 5 l</w:t>
            </w:r>
          </w:p>
        </w:tc>
        <w:tc>
          <w:tcPr>
            <w:tcW w:w="708" w:type="dxa"/>
            <w:tcBorders>
              <w:top w:val="nil"/>
              <w:left w:val="single" w:sz="4" w:space="0" w:color="auto"/>
              <w:bottom w:val="single" w:sz="4" w:space="0" w:color="auto"/>
              <w:right w:val="single" w:sz="4" w:space="0" w:color="auto"/>
            </w:tcBorders>
            <w:shd w:val="clear" w:color="000000" w:fill="FDE9D9"/>
            <w:vAlign w:val="center"/>
          </w:tcPr>
          <w:p w14:paraId="0A72D439" w14:textId="02D719C7" w:rsidR="00BE5398" w:rsidRPr="00D02505" w:rsidRDefault="00BE5398" w:rsidP="00BE5398">
            <w:pPr>
              <w:jc w:val="center"/>
              <w:rPr>
                <w:rFonts w:asciiTheme="minorHAnsi" w:hAnsiTheme="minorHAnsi" w:cs="Arial"/>
                <w:sz w:val="18"/>
                <w:szCs w:val="18"/>
              </w:rPr>
            </w:pPr>
            <w:r>
              <w:rPr>
                <w:rFonts w:ascii="Calibri" w:hAnsi="Calibri" w:cs="Calibri"/>
                <w:sz w:val="16"/>
                <w:szCs w:val="16"/>
              </w:rPr>
              <w:t>25</w:t>
            </w:r>
          </w:p>
        </w:tc>
      </w:tr>
      <w:tr w:rsidR="00BE5398" w:rsidRPr="00D02505" w14:paraId="7B502F7F" w14:textId="77777777" w:rsidTr="007A5E2D">
        <w:trPr>
          <w:trHeight w:val="12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C75107" w14:textId="0D6D4597" w:rsidR="00BE5398" w:rsidRPr="00D02505" w:rsidRDefault="00BE5398" w:rsidP="00BE5398">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5494" w14:textId="2F99A500"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 xml:space="preserve">Wodorozcieńczalna polimerowa  emulsja, cechująca się duża odpornością na środki na bazie alkoholu do dezynfekcji skóry i powierzchni. Środek przeznaczony do wszystkich posadzek wodoodpornych z wyjątkiem posadzek drewnianych, laminowanych, dywanów i posadzek, dla których impregnowanie nie jest zalecane. Idealny do stosowania w obszarach wysokiego ryzyka, gdzie wymagane jest stosowanie środków do dezynfekcji rąk oraz środków do dezynfekcji powierzchni o szybkim działaniu. Skład: woski, akrylany. Stan fizyczny: ciecz; Kolor: biały [jasno]; Zapach: akrylowy;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8,3 do 9,1 (100%)Gęstość względna: 1,022 do 1,03 g/cm3 (20oC). Nadający posadzce połysk i odporność na zanieczyszczenia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5A634" w14:textId="120E9F5A"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op.= 5 l</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tcPr>
          <w:p w14:paraId="3C85FD38" w14:textId="11049946" w:rsidR="00BE5398" w:rsidRPr="00D02505" w:rsidRDefault="00BE5398" w:rsidP="00BE5398">
            <w:pPr>
              <w:jc w:val="center"/>
              <w:rPr>
                <w:rFonts w:asciiTheme="minorHAnsi" w:hAnsiTheme="minorHAnsi" w:cs="Arial"/>
                <w:sz w:val="18"/>
                <w:szCs w:val="18"/>
              </w:rPr>
            </w:pPr>
            <w:r>
              <w:rPr>
                <w:rFonts w:ascii="Calibri" w:hAnsi="Calibri" w:cs="Calibri"/>
                <w:sz w:val="16"/>
                <w:szCs w:val="16"/>
              </w:rPr>
              <w:t>20</w:t>
            </w:r>
          </w:p>
        </w:tc>
      </w:tr>
      <w:tr w:rsidR="00BE5398" w:rsidRPr="00D02505" w14:paraId="5E434E54" w14:textId="77777777" w:rsidTr="007A5E2D">
        <w:trPr>
          <w:trHeight w:val="189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D50BCF" w14:textId="34137A63" w:rsidR="00BE5398" w:rsidRPr="00D02505" w:rsidRDefault="00BE5398" w:rsidP="00BE5398">
            <w:pPr>
              <w:pStyle w:val="Akapitzlist"/>
              <w:numPr>
                <w:ilvl w:val="0"/>
                <w:numId w:val="42"/>
              </w:numPr>
              <w:jc w:val="center"/>
              <w:rPr>
                <w:rFonts w:asciiTheme="minorHAnsi" w:hAnsiTheme="minorHAnsi" w:cs="Arial"/>
                <w:color w:val="000000"/>
                <w:sz w:val="18"/>
                <w:szCs w:val="18"/>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1C32D6D9" w14:textId="345BBE8E"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 xml:space="preserve">Długotrwała powłoka </w:t>
            </w:r>
            <w:proofErr w:type="spellStart"/>
            <w:r w:rsidRPr="00D02505">
              <w:rPr>
                <w:rFonts w:asciiTheme="minorHAnsi" w:hAnsiTheme="minorHAnsi" w:cs="Arial"/>
                <w:sz w:val="18"/>
                <w:szCs w:val="18"/>
              </w:rPr>
              <w:t>akrylanowa</w:t>
            </w:r>
            <w:proofErr w:type="spellEnd"/>
            <w:r w:rsidRPr="00D02505">
              <w:rPr>
                <w:rFonts w:asciiTheme="minorHAnsi" w:hAnsiTheme="minorHAnsi" w:cs="Arial"/>
                <w:sz w:val="18"/>
                <w:szCs w:val="18"/>
              </w:rPr>
              <w:t xml:space="preserve"> wyjątkowo odporna na brud i zarysowania. Posiada właściwości antypoślizgowe. Przewodzi ładunki elektrostatyczne – potwierdzone badaniami.  Możliwość stosowania jako powłoka gruntująca posadzkę przed nakładaniem akryli odpornych na działanie środków dezynfekcyjnych i alkoholu. Środek do konserwacji powierzchni narażonych na zniszczenie takich jak: wykładziny z PCV i linoleum, posadzki </w:t>
            </w:r>
            <w:proofErr w:type="spellStart"/>
            <w:r w:rsidRPr="00D02505">
              <w:rPr>
                <w:rFonts w:asciiTheme="minorHAnsi" w:hAnsiTheme="minorHAnsi" w:cs="Arial"/>
                <w:sz w:val="18"/>
                <w:szCs w:val="18"/>
              </w:rPr>
              <w:t>kamienne-marmur</w:t>
            </w:r>
            <w:proofErr w:type="spellEnd"/>
            <w:r w:rsidRPr="00D02505">
              <w:rPr>
                <w:rFonts w:asciiTheme="minorHAnsi" w:hAnsiTheme="minorHAnsi" w:cs="Arial"/>
                <w:sz w:val="18"/>
                <w:szCs w:val="18"/>
              </w:rPr>
              <w:t xml:space="preserve">, piaskowiec, lastriko etc. Kombinacja czystych akrylanów z ciśnieniowych polietylenów zwiększa właściwości ochronne powłoki. Jest ona niewrażliwa na zabrudzenia, zarysowania, ślady obuwia. Przeznaczony do wszystkich podłóg wykładzin wodoodpornych, z wyjątkiem parkietów i wykładzin tekstylnych. Produkt gotowy do użycia. Możliwość rozcieńczania z wodą w przypadku regeneracji powłok akrylowych. Wydajność 10L koncentratu – 250m2 – 3 warstwy. Skład: Akrylany, Polietylen. Opakowanie: 10 l, stan fizyczny: ciecz [emulsja], kolor: biały [jasno], </w:t>
            </w:r>
            <w:proofErr w:type="spellStart"/>
            <w:r w:rsidRPr="00D02505">
              <w:rPr>
                <w:rFonts w:asciiTheme="minorHAnsi" w:hAnsiTheme="minorHAnsi" w:cs="Arial"/>
                <w:sz w:val="18"/>
                <w:szCs w:val="18"/>
              </w:rPr>
              <w:t>pH</w:t>
            </w:r>
            <w:proofErr w:type="spellEnd"/>
            <w:r w:rsidRPr="00D02505">
              <w:rPr>
                <w:rFonts w:asciiTheme="minorHAnsi" w:hAnsiTheme="minorHAnsi" w:cs="Arial"/>
                <w:sz w:val="18"/>
                <w:szCs w:val="18"/>
              </w:rPr>
              <w:t xml:space="preserve">: 8,1 do 8,9 (100%) Gęstość względna: 1,026 do 1,034 g/cm3 (20oC). </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6903B8" w14:textId="5A071587" w:rsidR="00BE5398" w:rsidRPr="00D02505" w:rsidRDefault="00BE5398" w:rsidP="00BE5398">
            <w:pPr>
              <w:rPr>
                <w:rFonts w:asciiTheme="minorHAnsi" w:hAnsiTheme="minorHAnsi" w:cs="Arial"/>
                <w:sz w:val="18"/>
                <w:szCs w:val="18"/>
              </w:rPr>
            </w:pPr>
            <w:r w:rsidRPr="00D02505">
              <w:rPr>
                <w:rFonts w:asciiTheme="minorHAnsi" w:hAnsiTheme="minorHAnsi" w:cs="Arial"/>
                <w:sz w:val="18"/>
                <w:szCs w:val="18"/>
              </w:rPr>
              <w:t>op.= 10 l</w:t>
            </w:r>
          </w:p>
        </w:tc>
        <w:tc>
          <w:tcPr>
            <w:tcW w:w="708" w:type="dxa"/>
            <w:tcBorders>
              <w:top w:val="single" w:sz="4" w:space="0" w:color="auto"/>
              <w:left w:val="single" w:sz="4" w:space="0" w:color="auto"/>
              <w:bottom w:val="single" w:sz="4" w:space="0" w:color="auto"/>
              <w:right w:val="single" w:sz="4" w:space="0" w:color="auto"/>
            </w:tcBorders>
            <w:shd w:val="clear" w:color="000000" w:fill="FDE9D9"/>
            <w:vAlign w:val="center"/>
          </w:tcPr>
          <w:p w14:paraId="08C08F3A" w14:textId="7878CBD3" w:rsidR="00BE5398" w:rsidRPr="00D02505" w:rsidRDefault="00BE5398" w:rsidP="00BE5398">
            <w:pPr>
              <w:jc w:val="center"/>
              <w:rPr>
                <w:rFonts w:asciiTheme="minorHAnsi" w:hAnsiTheme="minorHAnsi" w:cs="Arial"/>
                <w:sz w:val="18"/>
                <w:szCs w:val="18"/>
              </w:rPr>
            </w:pPr>
            <w:r>
              <w:rPr>
                <w:rFonts w:ascii="Calibri" w:hAnsi="Calibri" w:cs="Calibri"/>
                <w:sz w:val="16"/>
                <w:szCs w:val="16"/>
              </w:rPr>
              <w:t>12</w:t>
            </w:r>
          </w:p>
        </w:tc>
      </w:tr>
    </w:tbl>
    <w:p w14:paraId="201EC9D1" w14:textId="77777777" w:rsidR="00D02505" w:rsidRPr="00D02505" w:rsidRDefault="00D02505" w:rsidP="00DD24B6">
      <w:pPr>
        <w:tabs>
          <w:tab w:val="center" w:pos="900"/>
          <w:tab w:val="center" w:pos="4536"/>
          <w:tab w:val="center" w:pos="5400"/>
        </w:tabs>
        <w:rPr>
          <w:rFonts w:asciiTheme="minorHAnsi" w:hAnsiTheme="minorHAnsi" w:cs="Arial"/>
          <w:i/>
          <w:iCs/>
          <w:sz w:val="18"/>
          <w:szCs w:val="18"/>
        </w:rPr>
      </w:pPr>
    </w:p>
    <w:p w14:paraId="04770FD6" w14:textId="56F119B4" w:rsidR="00D02505" w:rsidRPr="00D02505" w:rsidRDefault="00D02505" w:rsidP="00D02505">
      <w:pPr>
        <w:tabs>
          <w:tab w:val="center" w:pos="900"/>
          <w:tab w:val="center" w:pos="4536"/>
          <w:tab w:val="center" w:pos="5400"/>
        </w:tabs>
        <w:ind w:left="-284"/>
        <w:jc w:val="both"/>
        <w:rPr>
          <w:rFonts w:asciiTheme="minorHAnsi" w:hAnsiTheme="minorHAnsi" w:cs="Arial"/>
          <w:i/>
          <w:iCs/>
          <w:sz w:val="18"/>
          <w:szCs w:val="18"/>
        </w:rPr>
      </w:pPr>
      <w:r w:rsidRPr="00D02505">
        <w:rPr>
          <w:rFonts w:asciiTheme="minorHAnsi" w:hAnsiTheme="minorHAnsi" w:cs="Arial"/>
          <w:i/>
          <w:iCs/>
          <w:sz w:val="18"/>
          <w:szCs w:val="18"/>
        </w:rPr>
        <w:t xml:space="preserve">*)opis dozowników:  Stacjonarne urządzenia przepływowe, montowane na ścianie, podłączane do instalacji wodnej o ciśnieniu roboczym w zakresie 1,76-5,86 </w:t>
      </w:r>
      <w:proofErr w:type="spellStart"/>
      <w:r w:rsidRPr="00D02505">
        <w:rPr>
          <w:rFonts w:asciiTheme="minorHAnsi" w:hAnsiTheme="minorHAnsi" w:cs="Arial"/>
          <w:i/>
          <w:iCs/>
          <w:sz w:val="18"/>
          <w:szCs w:val="18"/>
        </w:rPr>
        <w:t>bara</w:t>
      </w:r>
      <w:proofErr w:type="spellEnd"/>
      <w:r w:rsidRPr="00D02505">
        <w:rPr>
          <w:rFonts w:asciiTheme="minorHAnsi" w:hAnsiTheme="minorHAnsi" w:cs="Arial"/>
          <w:i/>
          <w:iCs/>
          <w:sz w:val="18"/>
          <w:szCs w:val="18"/>
        </w:rPr>
        <w:t xml:space="preserve">, przystosowane do precyzyjnego dozowania czterech różnych produktów chemicznych w stężeniach od 0,1% do 1%, możliwe przygotowanie roztworów o wyższym stężeniu. Urządzenia posiadają moduł szybkiego napełniania wiader roztworem środka myjącego oraz moduł obniżonego ciśnienia do bezpiecznego napełniania roztworem środka myjącego butelki ze spryskiwaczem oraz małych wiaderek. Urządzenia posiadają wygodny przełącznik do łatwego i prostego wyboru jednego z czterech produktów  chemicznych. Dodatkowo dozowniki wyposażone są w 3 zamykane na klucz pojemniki do oddzielnego przetrzymywania 1 l op. koncentratu, uniemożliwiając tym samym wymieszanie ich i rozlanie. Zamknięte pojemniki nie mogą zasłaniać dolnej części butelek z koncentratem, umożliwiając  tym samym ocenę ilość środka w butelce bez konieczności otwierania pojemników; jeden na środek do mycia powierzchni ponad podłogowych, drugi na środek do mycia podłóg, trzeci na produkt  do mycia urządzeń sanitarnych – zabezpieczając w ten sposób dostęp osób niepowołanych do kontaktu z koncentratem. Dozowniki posiadają zawory zwrotne zabezpieczające instalację wodną przed dostaniem się do niej  środka chemicznego bądź jego roztworu. Obudowa dozowników wykonana z tworzywa ABS odpornego na mechaniczne uszkodzenia oraz na działanie środków chemicznych. Dozowniki mają posiadać  na obudowie miejsce do wyraźnego i czytelnego oznaczenia (tj. naklejki z informacją o roztworze produktu). Wymiary obudowy dozownika wys. 37-38 cm, szer. 12-13 cm, głęb. 13 -14 cm. </w:t>
      </w:r>
      <w:r w:rsidRPr="00D02505">
        <w:rPr>
          <w:rFonts w:asciiTheme="minorHAnsi" w:hAnsiTheme="minorHAnsi" w:cs="Arial"/>
          <w:i/>
          <w:iCs/>
          <w:sz w:val="18"/>
          <w:szCs w:val="18"/>
        </w:rPr>
        <w:tab/>
      </w:r>
    </w:p>
    <w:p w14:paraId="58311172" w14:textId="35E887C1" w:rsidR="00D02505" w:rsidRDefault="00D02505" w:rsidP="00D02505">
      <w:pPr>
        <w:tabs>
          <w:tab w:val="center" w:pos="900"/>
          <w:tab w:val="center" w:pos="4536"/>
          <w:tab w:val="center" w:pos="5400"/>
        </w:tabs>
        <w:rPr>
          <w:rFonts w:ascii="Arial" w:hAnsi="Arial" w:cs="Arial"/>
          <w:i/>
          <w:iCs/>
        </w:rPr>
      </w:pP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r w:rsidRPr="00D02505">
        <w:rPr>
          <w:rFonts w:ascii="Arial" w:hAnsi="Arial" w:cs="Arial"/>
          <w:i/>
          <w:iCs/>
        </w:rPr>
        <w:tab/>
      </w:r>
    </w:p>
    <w:p w14:paraId="39F8F9F1" w14:textId="77777777" w:rsidR="0077214D" w:rsidRDefault="0077214D" w:rsidP="00DD24B6">
      <w:pPr>
        <w:tabs>
          <w:tab w:val="center" w:pos="900"/>
          <w:tab w:val="center" w:pos="4536"/>
          <w:tab w:val="center" w:pos="5400"/>
        </w:tabs>
        <w:rPr>
          <w:rFonts w:ascii="Arial" w:hAnsi="Arial" w:cs="Arial"/>
          <w:i/>
          <w:iCs/>
        </w:rPr>
      </w:pPr>
    </w:p>
    <w:p w14:paraId="1F995C5C" w14:textId="77777777" w:rsidR="0077214D" w:rsidRDefault="0077214D" w:rsidP="00DD24B6">
      <w:pPr>
        <w:tabs>
          <w:tab w:val="center" w:pos="900"/>
          <w:tab w:val="center" w:pos="4536"/>
          <w:tab w:val="center" w:pos="5400"/>
        </w:tabs>
        <w:rPr>
          <w:rFonts w:ascii="Arial" w:hAnsi="Arial" w:cs="Arial"/>
          <w:i/>
          <w:iCs/>
        </w:rPr>
      </w:pPr>
    </w:p>
    <w:p w14:paraId="5978E5AD" w14:textId="77777777" w:rsidR="0077214D" w:rsidRDefault="0077214D" w:rsidP="00DD24B6">
      <w:pPr>
        <w:tabs>
          <w:tab w:val="center" w:pos="900"/>
          <w:tab w:val="center" w:pos="4536"/>
          <w:tab w:val="center" w:pos="5400"/>
        </w:tabs>
        <w:rPr>
          <w:rFonts w:ascii="Arial" w:hAnsi="Arial" w:cs="Arial"/>
          <w:i/>
          <w:iCs/>
        </w:rPr>
      </w:pPr>
    </w:p>
    <w:p w14:paraId="4C04E668" w14:textId="77777777" w:rsidR="0077214D" w:rsidRDefault="0077214D" w:rsidP="00DD24B6">
      <w:pPr>
        <w:tabs>
          <w:tab w:val="center" w:pos="900"/>
          <w:tab w:val="center" w:pos="4536"/>
          <w:tab w:val="center" w:pos="5400"/>
        </w:tabs>
        <w:rPr>
          <w:rFonts w:ascii="Arial" w:hAnsi="Arial" w:cs="Arial"/>
          <w:i/>
          <w:iCs/>
        </w:rPr>
      </w:pPr>
    </w:p>
    <w:p w14:paraId="73080470" w14:textId="77777777" w:rsidR="0077214D" w:rsidRDefault="0077214D" w:rsidP="00DD24B6">
      <w:pPr>
        <w:tabs>
          <w:tab w:val="center" w:pos="900"/>
          <w:tab w:val="center" w:pos="4536"/>
          <w:tab w:val="center" w:pos="5400"/>
        </w:tabs>
        <w:rPr>
          <w:rFonts w:ascii="Arial" w:hAnsi="Arial" w:cs="Arial"/>
          <w:i/>
          <w:iCs/>
        </w:rPr>
      </w:pPr>
    </w:p>
    <w:p w14:paraId="2051AC7C" w14:textId="77777777" w:rsidR="0031247F" w:rsidRDefault="0031247F" w:rsidP="00DD24B6">
      <w:pPr>
        <w:tabs>
          <w:tab w:val="center" w:pos="900"/>
          <w:tab w:val="center" w:pos="4536"/>
          <w:tab w:val="center" w:pos="5400"/>
        </w:tabs>
        <w:rPr>
          <w:rFonts w:ascii="Arial" w:hAnsi="Arial" w:cs="Arial"/>
          <w:i/>
          <w:iCs/>
        </w:rPr>
      </w:pPr>
    </w:p>
    <w:p w14:paraId="7852C81E" w14:textId="77777777" w:rsidR="0031247F" w:rsidRDefault="0031247F" w:rsidP="00DD24B6">
      <w:pPr>
        <w:tabs>
          <w:tab w:val="center" w:pos="900"/>
          <w:tab w:val="center" w:pos="4536"/>
          <w:tab w:val="center" w:pos="5400"/>
        </w:tabs>
        <w:rPr>
          <w:rFonts w:ascii="Arial" w:hAnsi="Arial" w:cs="Arial"/>
          <w:i/>
          <w:iCs/>
        </w:rPr>
      </w:pPr>
    </w:p>
    <w:p w14:paraId="1AD41426" w14:textId="77777777" w:rsidR="0031247F" w:rsidRDefault="0031247F" w:rsidP="00DD24B6">
      <w:pPr>
        <w:tabs>
          <w:tab w:val="center" w:pos="900"/>
          <w:tab w:val="center" w:pos="4536"/>
          <w:tab w:val="center" w:pos="5400"/>
        </w:tabs>
        <w:rPr>
          <w:rFonts w:ascii="Arial" w:hAnsi="Arial" w:cs="Arial"/>
          <w:i/>
          <w:iCs/>
        </w:rPr>
      </w:pPr>
    </w:p>
    <w:p w14:paraId="5366A5D2" w14:textId="77777777" w:rsidR="003D547A" w:rsidRDefault="003D547A" w:rsidP="00DD24B6">
      <w:pPr>
        <w:tabs>
          <w:tab w:val="center" w:pos="900"/>
          <w:tab w:val="center" w:pos="4536"/>
          <w:tab w:val="center" w:pos="5400"/>
        </w:tabs>
        <w:rPr>
          <w:rFonts w:ascii="Arial" w:hAnsi="Arial" w:cs="Arial"/>
          <w:i/>
          <w:iCs/>
        </w:rPr>
      </w:pPr>
    </w:p>
    <w:p w14:paraId="159F22AB" w14:textId="3EAA17FD" w:rsidR="0077214D" w:rsidRDefault="0077214D" w:rsidP="00DD24B6">
      <w:pPr>
        <w:tabs>
          <w:tab w:val="center" w:pos="900"/>
          <w:tab w:val="center" w:pos="4536"/>
          <w:tab w:val="center" w:pos="5400"/>
        </w:tabs>
        <w:rPr>
          <w:rFonts w:ascii="Arial" w:hAnsi="Arial" w:cs="Arial"/>
          <w:i/>
          <w:iCs/>
        </w:rPr>
      </w:pPr>
    </w:p>
    <w:p w14:paraId="1E672CEA" w14:textId="7732C4FA" w:rsidR="00DD60DB" w:rsidRDefault="00DD60DB" w:rsidP="00DD24B6">
      <w:pPr>
        <w:tabs>
          <w:tab w:val="center" w:pos="900"/>
          <w:tab w:val="center" w:pos="4536"/>
          <w:tab w:val="center" w:pos="5400"/>
        </w:tabs>
        <w:rPr>
          <w:rFonts w:ascii="Arial" w:hAnsi="Arial" w:cs="Arial"/>
          <w:i/>
          <w:iCs/>
        </w:rPr>
      </w:pPr>
    </w:p>
    <w:p w14:paraId="71BB9EF5" w14:textId="45CE0BD3" w:rsidR="00DD60DB" w:rsidRDefault="00DD60DB" w:rsidP="00DD24B6">
      <w:pPr>
        <w:tabs>
          <w:tab w:val="center" w:pos="900"/>
          <w:tab w:val="center" w:pos="4536"/>
          <w:tab w:val="center" w:pos="5400"/>
        </w:tabs>
        <w:rPr>
          <w:rFonts w:ascii="Arial" w:hAnsi="Arial" w:cs="Arial"/>
          <w:i/>
          <w:iCs/>
        </w:rPr>
      </w:pPr>
    </w:p>
    <w:p w14:paraId="0CA86A02" w14:textId="77777777" w:rsidR="00DD60DB" w:rsidRDefault="00DD60DB" w:rsidP="00DD24B6">
      <w:pPr>
        <w:tabs>
          <w:tab w:val="center" w:pos="900"/>
          <w:tab w:val="center" w:pos="4536"/>
          <w:tab w:val="center" w:pos="5400"/>
        </w:tabs>
        <w:rPr>
          <w:rFonts w:ascii="Arial" w:hAnsi="Arial" w:cs="Arial"/>
          <w:i/>
          <w:iCs/>
        </w:rPr>
      </w:pPr>
    </w:p>
    <w:p w14:paraId="5A2812DE" w14:textId="77777777" w:rsidR="000C3F5C" w:rsidRDefault="000C3F5C" w:rsidP="00DD24B6">
      <w:pPr>
        <w:tabs>
          <w:tab w:val="center" w:pos="900"/>
          <w:tab w:val="center" w:pos="4536"/>
          <w:tab w:val="center" w:pos="5400"/>
        </w:tabs>
        <w:rPr>
          <w:rFonts w:ascii="Arial" w:hAnsi="Arial" w:cs="Arial"/>
          <w:i/>
          <w:iCs/>
        </w:rPr>
      </w:pPr>
    </w:p>
    <w:p w14:paraId="4F8D719F" w14:textId="6BE57610" w:rsidR="000C3F5C" w:rsidRDefault="000C3F5C" w:rsidP="000C3F5C">
      <w:pPr>
        <w:tabs>
          <w:tab w:val="center" w:pos="900"/>
          <w:tab w:val="center" w:pos="4536"/>
          <w:tab w:val="center" w:pos="5400"/>
        </w:tabs>
        <w:rPr>
          <w:rFonts w:asciiTheme="minorHAnsi" w:hAnsiTheme="minorHAnsi" w:cs="Arial"/>
          <w:b/>
          <w:bCs/>
          <w:i/>
          <w:iCs/>
          <w:sz w:val="22"/>
          <w:szCs w:val="22"/>
        </w:rPr>
      </w:pPr>
    </w:p>
    <w:sectPr w:rsidR="000C3F5C" w:rsidSect="00DD60DB">
      <w:headerReference w:type="first" r:id="rId8"/>
      <w:pgSz w:w="11907" w:h="16840"/>
      <w:pgMar w:top="851" w:right="1134" w:bottom="993" w:left="1134" w:header="510"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E477" w14:textId="77777777" w:rsidR="001E740A" w:rsidRDefault="001E740A">
      <w:r>
        <w:separator/>
      </w:r>
    </w:p>
  </w:endnote>
  <w:endnote w:type="continuationSeparator" w:id="0">
    <w:p w14:paraId="4741237D" w14:textId="77777777" w:rsidR="001E740A" w:rsidRDefault="001E7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69BE" w14:textId="77777777" w:rsidR="001E740A" w:rsidRDefault="001E740A">
      <w:r>
        <w:separator/>
      </w:r>
    </w:p>
  </w:footnote>
  <w:footnote w:type="continuationSeparator" w:id="0">
    <w:p w14:paraId="68C0E366" w14:textId="77777777" w:rsidR="001E740A" w:rsidRDefault="001E7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AFEA" w14:textId="6A584783" w:rsidR="001E740A" w:rsidRPr="00214909" w:rsidRDefault="001E740A"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-166</w:t>
    </w:r>
    <w:r w:rsidRPr="007D0366">
      <w:rPr>
        <w:rFonts w:asciiTheme="minorHAnsi" w:hAnsiTheme="minorHAnsi" w:cs="Arial"/>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173"/>
    <w:multiLevelType w:val="hybridMultilevel"/>
    <w:tmpl w:val="9F1C9D80"/>
    <w:lvl w:ilvl="0" w:tplc="A8068F60">
      <w:start w:val="1"/>
      <w:numFmt w:val="decimal"/>
      <w:lvlText w:val="%1."/>
      <w:lvlJc w:val="left"/>
      <w:pPr>
        <w:ind w:left="720" w:hanging="360"/>
      </w:pPr>
      <w:rPr>
        <w:rFonts w:hint="default"/>
        <w:color w:val="000000"/>
        <w:sz w:val="20"/>
        <w:szCs w:val="2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B57E6"/>
    <w:multiLevelType w:val="multilevel"/>
    <w:tmpl w:val="CDAE3AF6"/>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lowerLetter"/>
      <w:lvlText w:val="%3)"/>
      <w:lvlJc w:val="left"/>
      <w:pPr>
        <w:ind w:left="1080" w:hanging="360"/>
      </w:pPr>
      <w:rPr>
        <w:rFonts w:hint="default"/>
        <w:b w:val="0"/>
        <w:sz w:val="22"/>
        <w:szCs w:val="22"/>
      </w:rPr>
    </w:lvl>
    <w:lvl w:ilvl="3">
      <w:start w:val="1"/>
      <w:numFmt w:val="decimal"/>
      <w:lvlText w:val="%4)"/>
      <w:lvlJc w:val="left"/>
      <w:pPr>
        <w:ind w:left="1353"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6"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FC7624"/>
    <w:multiLevelType w:val="hybridMultilevel"/>
    <w:tmpl w:val="0922D4A2"/>
    <w:lvl w:ilvl="0" w:tplc="EB0237FE">
      <w:start w:val="1"/>
      <w:numFmt w:val="decimal"/>
      <w:lvlText w:val="%1."/>
      <w:lvlJc w:val="left"/>
      <w:pPr>
        <w:ind w:left="720" w:hanging="360"/>
      </w:pPr>
      <w:rPr>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4D76E2"/>
    <w:multiLevelType w:val="hybridMultilevel"/>
    <w:tmpl w:val="46C2F4E8"/>
    <w:lvl w:ilvl="0" w:tplc="B9625768">
      <w:start w:val="1"/>
      <w:numFmt w:val="decimal"/>
      <w:lvlText w:val="%1."/>
      <w:lvlJc w:val="left"/>
      <w:pPr>
        <w:tabs>
          <w:tab w:val="num" w:pos="720"/>
        </w:tabs>
        <w:ind w:left="720" w:hanging="360"/>
      </w:pPr>
      <w:rPr>
        <w:rFonts w:hint="default"/>
        <w:color w:val="000000"/>
        <w:sz w:val="20"/>
        <w:szCs w:val="20"/>
      </w:rPr>
    </w:lvl>
    <w:lvl w:ilvl="1" w:tplc="F7FAD996">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6E645A"/>
    <w:multiLevelType w:val="hybridMultilevel"/>
    <w:tmpl w:val="3FC6D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EA6B23"/>
    <w:multiLevelType w:val="hybridMultilevel"/>
    <w:tmpl w:val="C4463EA6"/>
    <w:lvl w:ilvl="0" w:tplc="BCB874AC">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6" w15:restartNumberingAfterBreak="0">
    <w:nsid w:val="31251868"/>
    <w:multiLevelType w:val="multilevel"/>
    <w:tmpl w:val="776A97A4"/>
    <w:lvl w:ilvl="0">
      <w:start w:val="1"/>
      <w:numFmt w:val="decimal"/>
      <w:lvlText w:val="%1."/>
      <w:lvlJc w:val="left"/>
      <w:pPr>
        <w:tabs>
          <w:tab w:val="num" w:pos="425"/>
        </w:tabs>
        <w:ind w:left="425" w:hanging="425"/>
      </w:pPr>
      <w:rPr>
        <w:rFonts w:ascii="Arial" w:hAnsi="Arial" w:cs="Arial" w:hint="default"/>
        <w:b w:val="0"/>
        <w:i w:val="0"/>
        <w:color w:val="auto"/>
        <w:sz w:val="18"/>
        <w:szCs w:val="18"/>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8"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146D78"/>
    <w:multiLevelType w:val="hybridMultilevel"/>
    <w:tmpl w:val="C1683320"/>
    <w:lvl w:ilvl="0" w:tplc="98ACA75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01">
      <w:start w:val="1"/>
      <w:numFmt w:val="bullet"/>
      <w:lvlText w:val=""/>
      <w:lvlJc w:val="left"/>
      <w:pPr>
        <w:ind w:left="2509" w:hanging="180"/>
      </w:pPr>
      <w:rPr>
        <w:rFonts w:ascii="Symbol" w:hAnsi="Symbo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4E5420"/>
    <w:multiLevelType w:val="hybridMultilevel"/>
    <w:tmpl w:val="2CD676FE"/>
    <w:lvl w:ilvl="0" w:tplc="04150017">
      <w:start w:val="1"/>
      <w:numFmt w:val="decimal"/>
      <w:lvlText w:val="%1."/>
      <w:lvlJc w:val="left"/>
      <w:pPr>
        <w:ind w:left="360" w:hanging="360"/>
      </w:pPr>
      <w:rPr>
        <w:rFonts w:hint="default"/>
        <w:b w:val="0"/>
        <w:i w:val="0"/>
        <w:strike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3" w15:restartNumberingAfterBreak="0">
    <w:nsid w:val="415A5445"/>
    <w:multiLevelType w:val="hybridMultilevel"/>
    <w:tmpl w:val="06BA6D72"/>
    <w:lvl w:ilvl="0" w:tplc="34F6502A">
      <w:start w:val="1"/>
      <w:numFmt w:val="decimal"/>
      <w:lvlText w:val="%1."/>
      <w:lvlJc w:val="left"/>
      <w:pPr>
        <w:ind w:left="1741" w:hanging="360"/>
      </w:pPr>
      <w:rPr>
        <w:rFonts w:ascii="Arial" w:hAnsi="Arial" w:cs="Arial" w:hint="default"/>
        <w:b w:val="0"/>
        <w:i w:val="0"/>
        <w:color w:val="000000"/>
        <w:sz w:val="20"/>
        <w:szCs w:val="20"/>
      </w:rPr>
    </w:lvl>
    <w:lvl w:ilvl="1" w:tplc="04150019">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4"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5" w15:restartNumberingAfterBreak="0">
    <w:nsid w:val="44DB3A11"/>
    <w:multiLevelType w:val="hybridMultilevel"/>
    <w:tmpl w:val="A8926078"/>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49FA2F81"/>
    <w:multiLevelType w:val="hybridMultilevel"/>
    <w:tmpl w:val="D99E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9929BF"/>
    <w:multiLevelType w:val="hybridMultilevel"/>
    <w:tmpl w:val="4D96D654"/>
    <w:lvl w:ilvl="0" w:tplc="4552A5AE">
      <w:start w:val="1"/>
      <w:numFmt w:val="decimal"/>
      <w:lvlText w:val="%1."/>
      <w:lvlJc w:val="left"/>
      <w:pPr>
        <w:ind w:left="360" w:hanging="360"/>
      </w:pPr>
      <w:rPr>
        <w:rFonts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2" w15:restartNumberingAfterBreak="0">
    <w:nsid w:val="5ADA2925"/>
    <w:multiLevelType w:val="hybridMultilevel"/>
    <w:tmpl w:val="6A1AF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C283A04"/>
    <w:multiLevelType w:val="hybridMultilevel"/>
    <w:tmpl w:val="0F86D526"/>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15:restartNumberingAfterBreak="0">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36" w15:restartNumberingAfterBreak="0">
    <w:nsid w:val="63F61AC0"/>
    <w:multiLevelType w:val="hybridMultilevel"/>
    <w:tmpl w:val="A6A21A70"/>
    <w:lvl w:ilvl="0" w:tplc="B1D4C4A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6AD0793D"/>
    <w:multiLevelType w:val="multilevel"/>
    <w:tmpl w:val="380C98A4"/>
    <w:lvl w:ilvl="0">
      <w:start w:val="3"/>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hAnsi="Arial" w:cs="Arial" w:hint="default"/>
        <w:b w:val="0"/>
        <w:strike w:val="0"/>
        <w:color w:val="auto"/>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B660530"/>
    <w:multiLevelType w:val="hybridMultilevel"/>
    <w:tmpl w:val="E236BD3E"/>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1"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abstractNum w:abstractNumId="43" w15:restartNumberingAfterBreak="0">
    <w:nsid w:val="76F61683"/>
    <w:multiLevelType w:val="hybridMultilevel"/>
    <w:tmpl w:val="5D80563A"/>
    <w:lvl w:ilvl="0" w:tplc="4F50320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30"/>
  </w:num>
  <w:num w:numId="3">
    <w:abstractNumId w:val="8"/>
  </w:num>
  <w:num w:numId="4">
    <w:abstractNumId w:val="2"/>
  </w:num>
  <w:num w:numId="5">
    <w:abstractNumId w:val="10"/>
  </w:num>
  <w:num w:numId="6">
    <w:abstractNumId w:val="11"/>
  </w:num>
  <w:num w:numId="7">
    <w:abstractNumId w:val="0"/>
  </w:num>
  <w:num w:numId="8">
    <w:abstractNumId w:val="27"/>
  </w:num>
  <w:num w:numId="9">
    <w:abstractNumId w:val="25"/>
  </w:num>
  <w:num w:numId="10">
    <w:abstractNumId w:val="41"/>
  </w:num>
  <w:num w:numId="11">
    <w:abstractNumId w:val="36"/>
  </w:num>
  <w:num w:numId="12">
    <w:abstractNumId w:val="16"/>
  </w:num>
  <w:num w:numId="13">
    <w:abstractNumId w:val="31"/>
  </w:num>
  <w:num w:numId="14">
    <w:abstractNumId w:val="39"/>
  </w:num>
  <w:num w:numId="15">
    <w:abstractNumId w:val="40"/>
  </w:num>
  <w:num w:numId="16">
    <w:abstractNumId w:val="23"/>
  </w:num>
  <w:num w:numId="17">
    <w:abstractNumId w:val="38"/>
  </w:num>
  <w:num w:numId="18">
    <w:abstractNumId w:val="21"/>
  </w:num>
  <w:num w:numId="19">
    <w:abstractNumId w:val="6"/>
  </w:num>
  <w:num w:numId="20">
    <w:abstractNumId w:val="4"/>
  </w:num>
  <w:num w:numId="21">
    <w:abstractNumId w:val="32"/>
  </w:num>
  <w:num w:numId="22">
    <w:abstractNumId w:val="19"/>
  </w:num>
  <w:num w:numId="23">
    <w:abstractNumId w:val="1"/>
  </w:num>
  <w:num w:numId="24">
    <w:abstractNumId w:val="20"/>
  </w:num>
  <w:num w:numId="25">
    <w:abstractNumId w:val="34"/>
  </w:num>
  <w:num w:numId="26">
    <w:abstractNumId w:val="29"/>
  </w:num>
  <w:num w:numId="27">
    <w:abstractNumId w:val="18"/>
  </w:num>
  <w:num w:numId="28">
    <w:abstractNumId w:val="7"/>
  </w:num>
  <w:num w:numId="29">
    <w:abstractNumId w:val="14"/>
  </w:num>
  <w:num w:numId="30">
    <w:abstractNumId w:val="9"/>
  </w:num>
  <w:num w:numId="31">
    <w:abstractNumId w:val="22"/>
  </w:num>
  <w:num w:numId="32">
    <w:abstractNumId w:val="37"/>
  </w:num>
  <w:num w:numId="33">
    <w:abstractNumId w:val="15"/>
  </w:num>
  <w:num w:numId="34">
    <w:abstractNumId w:val="17"/>
  </w:num>
  <w:num w:numId="35">
    <w:abstractNumId w:val="33"/>
  </w:num>
  <w:num w:numId="36">
    <w:abstractNumId w:val="5"/>
  </w:num>
  <w:num w:numId="37">
    <w:abstractNumId w:val="24"/>
  </w:num>
  <w:num w:numId="38">
    <w:abstractNumId w:val="35"/>
  </w:num>
  <w:num w:numId="39">
    <w:abstractNumId w:val="13"/>
  </w:num>
  <w:num w:numId="40">
    <w:abstractNumId w:val="26"/>
  </w:num>
  <w:num w:numId="41">
    <w:abstractNumId w:val="43"/>
  </w:num>
  <w:num w:numId="42">
    <w:abstractNumId w:val="12"/>
  </w:num>
  <w:num w:numId="43">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2E"/>
    <w:rsid w:val="00000115"/>
    <w:rsid w:val="00000209"/>
    <w:rsid w:val="000007B0"/>
    <w:rsid w:val="000007B6"/>
    <w:rsid w:val="00000CE3"/>
    <w:rsid w:val="0000114C"/>
    <w:rsid w:val="00001230"/>
    <w:rsid w:val="00001322"/>
    <w:rsid w:val="0000171D"/>
    <w:rsid w:val="00001D3A"/>
    <w:rsid w:val="00002219"/>
    <w:rsid w:val="00002C6D"/>
    <w:rsid w:val="00002F82"/>
    <w:rsid w:val="000041F8"/>
    <w:rsid w:val="0000450F"/>
    <w:rsid w:val="000045AE"/>
    <w:rsid w:val="00004F25"/>
    <w:rsid w:val="00005418"/>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20536"/>
    <w:rsid w:val="00020542"/>
    <w:rsid w:val="00020BCD"/>
    <w:rsid w:val="00020C83"/>
    <w:rsid w:val="00020F30"/>
    <w:rsid w:val="0002152A"/>
    <w:rsid w:val="00022906"/>
    <w:rsid w:val="00022B8C"/>
    <w:rsid w:val="00023DE1"/>
    <w:rsid w:val="00024413"/>
    <w:rsid w:val="0002464C"/>
    <w:rsid w:val="0002549D"/>
    <w:rsid w:val="00025880"/>
    <w:rsid w:val="00025E5B"/>
    <w:rsid w:val="0002645D"/>
    <w:rsid w:val="00027801"/>
    <w:rsid w:val="00027B7F"/>
    <w:rsid w:val="0003029E"/>
    <w:rsid w:val="00030636"/>
    <w:rsid w:val="0003098B"/>
    <w:rsid w:val="00030C0F"/>
    <w:rsid w:val="00031155"/>
    <w:rsid w:val="00031512"/>
    <w:rsid w:val="000318A5"/>
    <w:rsid w:val="00031D3C"/>
    <w:rsid w:val="00031DBF"/>
    <w:rsid w:val="000321EF"/>
    <w:rsid w:val="00032717"/>
    <w:rsid w:val="000329E3"/>
    <w:rsid w:val="000341D6"/>
    <w:rsid w:val="00034F2E"/>
    <w:rsid w:val="0003555C"/>
    <w:rsid w:val="0003643E"/>
    <w:rsid w:val="00036902"/>
    <w:rsid w:val="00036B30"/>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50234"/>
    <w:rsid w:val="00050569"/>
    <w:rsid w:val="00050ACC"/>
    <w:rsid w:val="0005177D"/>
    <w:rsid w:val="0005271B"/>
    <w:rsid w:val="000537DF"/>
    <w:rsid w:val="000541CA"/>
    <w:rsid w:val="00054535"/>
    <w:rsid w:val="00054A2B"/>
    <w:rsid w:val="0005566F"/>
    <w:rsid w:val="000557E7"/>
    <w:rsid w:val="000561D5"/>
    <w:rsid w:val="0005795F"/>
    <w:rsid w:val="00060168"/>
    <w:rsid w:val="0006020E"/>
    <w:rsid w:val="000602B0"/>
    <w:rsid w:val="000609C7"/>
    <w:rsid w:val="0006168D"/>
    <w:rsid w:val="00061811"/>
    <w:rsid w:val="000619BB"/>
    <w:rsid w:val="00062005"/>
    <w:rsid w:val="0006206A"/>
    <w:rsid w:val="00062769"/>
    <w:rsid w:val="000629FA"/>
    <w:rsid w:val="0006371C"/>
    <w:rsid w:val="00063F23"/>
    <w:rsid w:val="00063F98"/>
    <w:rsid w:val="00064559"/>
    <w:rsid w:val="00065902"/>
    <w:rsid w:val="00065A8C"/>
    <w:rsid w:val="00066B26"/>
    <w:rsid w:val="0006747A"/>
    <w:rsid w:val="00067627"/>
    <w:rsid w:val="000679DB"/>
    <w:rsid w:val="0007038F"/>
    <w:rsid w:val="000705AB"/>
    <w:rsid w:val="00070E00"/>
    <w:rsid w:val="00071035"/>
    <w:rsid w:val="000718C7"/>
    <w:rsid w:val="00071952"/>
    <w:rsid w:val="000719EE"/>
    <w:rsid w:val="00071D62"/>
    <w:rsid w:val="00071D69"/>
    <w:rsid w:val="0007222B"/>
    <w:rsid w:val="000728B7"/>
    <w:rsid w:val="00072CE5"/>
    <w:rsid w:val="00072E4F"/>
    <w:rsid w:val="00073D50"/>
    <w:rsid w:val="00074ABE"/>
    <w:rsid w:val="00074B9A"/>
    <w:rsid w:val="00074F34"/>
    <w:rsid w:val="000754EF"/>
    <w:rsid w:val="000760FE"/>
    <w:rsid w:val="00076522"/>
    <w:rsid w:val="000766FF"/>
    <w:rsid w:val="00076788"/>
    <w:rsid w:val="00076B37"/>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59B4"/>
    <w:rsid w:val="000B5FBF"/>
    <w:rsid w:val="000B6A2D"/>
    <w:rsid w:val="000C06B7"/>
    <w:rsid w:val="000C1994"/>
    <w:rsid w:val="000C19F7"/>
    <w:rsid w:val="000C1EAB"/>
    <w:rsid w:val="000C21BC"/>
    <w:rsid w:val="000C2B2B"/>
    <w:rsid w:val="000C2E20"/>
    <w:rsid w:val="000C3119"/>
    <w:rsid w:val="000C3243"/>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100002"/>
    <w:rsid w:val="00100734"/>
    <w:rsid w:val="0010074A"/>
    <w:rsid w:val="00100967"/>
    <w:rsid w:val="001015AC"/>
    <w:rsid w:val="00101B3E"/>
    <w:rsid w:val="00101BE7"/>
    <w:rsid w:val="00101CEF"/>
    <w:rsid w:val="00101EDC"/>
    <w:rsid w:val="00101EFD"/>
    <w:rsid w:val="0010223D"/>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2945"/>
    <w:rsid w:val="00152F3D"/>
    <w:rsid w:val="00153029"/>
    <w:rsid w:val="001540A6"/>
    <w:rsid w:val="001542C8"/>
    <w:rsid w:val="00155C15"/>
    <w:rsid w:val="00155D0E"/>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3059"/>
    <w:rsid w:val="00173F8B"/>
    <w:rsid w:val="00173FF0"/>
    <w:rsid w:val="00174AD2"/>
    <w:rsid w:val="00174FD4"/>
    <w:rsid w:val="001756DF"/>
    <w:rsid w:val="0017597A"/>
    <w:rsid w:val="00176989"/>
    <w:rsid w:val="001770C1"/>
    <w:rsid w:val="00177440"/>
    <w:rsid w:val="0017769F"/>
    <w:rsid w:val="00177A92"/>
    <w:rsid w:val="00177D98"/>
    <w:rsid w:val="001804FF"/>
    <w:rsid w:val="00180CEF"/>
    <w:rsid w:val="0018106F"/>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73D7"/>
    <w:rsid w:val="001A7B25"/>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C06A4"/>
    <w:rsid w:val="001C0F23"/>
    <w:rsid w:val="001C0F82"/>
    <w:rsid w:val="001C27E5"/>
    <w:rsid w:val="001C28F3"/>
    <w:rsid w:val="001C3042"/>
    <w:rsid w:val="001C3D29"/>
    <w:rsid w:val="001C3F7F"/>
    <w:rsid w:val="001C416C"/>
    <w:rsid w:val="001C44FB"/>
    <w:rsid w:val="001C53BB"/>
    <w:rsid w:val="001C5C6A"/>
    <w:rsid w:val="001C6220"/>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3166"/>
    <w:rsid w:val="001E35AB"/>
    <w:rsid w:val="001E3602"/>
    <w:rsid w:val="001E4A75"/>
    <w:rsid w:val="001E4D28"/>
    <w:rsid w:val="001E53D2"/>
    <w:rsid w:val="001E6DC0"/>
    <w:rsid w:val="001E6E9A"/>
    <w:rsid w:val="001E740A"/>
    <w:rsid w:val="001F0BA7"/>
    <w:rsid w:val="001F1A35"/>
    <w:rsid w:val="001F1BD7"/>
    <w:rsid w:val="001F1D75"/>
    <w:rsid w:val="001F23E9"/>
    <w:rsid w:val="001F27DA"/>
    <w:rsid w:val="001F35AC"/>
    <w:rsid w:val="001F39DA"/>
    <w:rsid w:val="001F3DED"/>
    <w:rsid w:val="001F4722"/>
    <w:rsid w:val="001F4971"/>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D23"/>
    <w:rsid w:val="00204E4D"/>
    <w:rsid w:val="0020549D"/>
    <w:rsid w:val="0020652B"/>
    <w:rsid w:val="00206A49"/>
    <w:rsid w:val="00206E50"/>
    <w:rsid w:val="00207330"/>
    <w:rsid w:val="00207349"/>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67BD"/>
    <w:rsid w:val="002376DB"/>
    <w:rsid w:val="00237BB6"/>
    <w:rsid w:val="00237BE4"/>
    <w:rsid w:val="002404EE"/>
    <w:rsid w:val="0024077E"/>
    <w:rsid w:val="00240B9C"/>
    <w:rsid w:val="00241936"/>
    <w:rsid w:val="00242178"/>
    <w:rsid w:val="0024384C"/>
    <w:rsid w:val="0024392E"/>
    <w:rsid w:val="0024410E"/>
    <w:rsid w:val="0024481E"/>
    <w:rsid w:val="002448AA"/>
    <w:rsid w:val="002448B6"/>
    <w:rsid w:val="00244A2F"/>
    <w:rsid w:val="00245D96"/>
    <w:rsid w:val="00245F44"/>
    <w:rsid w:val="002462DA"/>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FC4"/>
    <w:rsid w:val="002600C0"/>
    <w:rsid w:val="00261B47"/>
    <w:rsid w:val="00261D03"/>
    <w:rsid w:val="002624CA"/>
    <w:rsid w:val="0026257E"/>
    <w:rsid w:val="00262C0F"/>
    <w:rsid w:val="00262EEF"/>
    <w:rsid w:val="00263BB9"/>
    <w:rsid w:val="00263C68"/>
    <w:rsid w:val="00264AE7"/>
    <w:rsid w:val="00264C9A"/>
    <w:rsid w:val="00264CCF"/>
    <w:rsid w:val="00264CE8"/>
    <w:rsid w:val="00265C1A"/>
    <w:rsid w:val="00265ED7"/>
    <w:rsid w:val="002679CF"/>
    <w:rsid w:val="00270206"/>
    <w:rsid w:val="002704C0"/>
    <w:rsid w:val="00270671"/>
    <w:rsid w:val="002707D7"/>
    <w:rsid w:val="00271238"/>
    <w:rsid w:val="00271316"/>
    <w:rsid w:val="00271391"/>
    <w:rsid w:val="00271B01"/>
    <w:rsid w:val="0027258D"/>
    <w:rsid w:val="00272C57"/>
    <w:rsid w:val="00273268"/>
    <w:rsid w:val="0027333D"/>
    <w:rsid w:val="00273531"/>
    <w:rsid w:val="002757E3"/>
    <w:rsid w:val="00275B09"/>
    <w:rsid w:val="00276212"/>
    <w:rsid w:val="0027645E"/>
    <w:rsid w:val="00276798"/>
    <w:rsid w:val="002800D5"/>
    <w:rsid w:val="00280504"/>
    <w:rsid w:val="002808DF"/>
    <w:rsid w:val="00280A96"/>
    <w:rsid w:val="00280C70"/>
    <w:rsid w:val="0028102B"/>
    <w:rsid w:val="0028188A"/>
    <w:rsid w:val="00282AF2"/>
    <w:rsid w:val="00282B2C"/>
    <w:rsid w:val="00282CE7"/>
    <w:rsid w:val="00283018"/>
    <w:rsid w:val="00283609"/>
    <w:rsid w:val="00283674"/>
    <w:rsid w:val="002837B0"/>
    <w:rsid w:val="00284307"/>
    <w:rsid w:val="00285A07"/>
    <w:rsid w:val="002872FC"/>
    <w:rsid w:val="002873F8"/>
    <w:rsid w:val="00287540"/>
    <w:rsid w:val="002879C4"/>
    <w:rsid w:val="002901D6"/>
    <w:rsid w:val="002906D0"/>
    <w:rsid w:val="00290E06"/>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BBA"/>
    <w:rsid w:val="002A58E8"/>
    <w:rsid w:val="002A65C7"/>
    <w:rsid w:val="002A66FE"/>
    <w:rsid w:val="002A67D6"/>
    <w:rsid w:val="002B02C7"/>
    <w:rsid w:val="002B0366"/>
    <w:rsid w:val="002B072D"/>
    <w:rsid w:val="002B1503"/>
    <w:rsid w:val="002B2185"/>
    <w:rsid w:val="002B2252"/>
    <w:rsid w:val="002B2438"/>
    <w:rsid w:val="002B45E5"/>
    <w:rsid w:val="002B4E41"/>
    <w:rsid w:val="002B5C73"/>
    <w:rsid w:val="002B6A68"/>
    <w:rsid w:val="002B6FEF"/>
    <w:rsid w:val="002B76B3"/>
    <w:rsid w:val="002B7AAC"/>
    <w:rsid w:val="002B7F15"/>
    <w:rsid w:val="002C0200"/>
    <w:rsid w:val="002C02D0"/>
    <w:rsid w:val="002C10A2"/>
    <w:rsid w:val="002C179F"/>
    <w:rsid w:val="002C1BF0"/>
    <w:rsid w:val="002C1C65"/>
    <w:rsid w:val="002C2142"/>
    <w:rsid w:val="002C2932"/>
    <w:rsid w:val="002C3114"/>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E4A"/>
    <w:rsid w:val="002D51C0"/>
    <w:rsid w:val="002D6396"/>
    <w:rsid w:val="002D652D"/>
    <w:rsid w:val="002D66B3"/>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F0555"/>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5528"/>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1D7"/>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70CD"/>
    <w:rsid w:val="0035724F"/>
    <w:rsid w:val="00361566"/>
    <w:rsid w:val="00362608"/>
    <w:rsid w:val="00362693"/>
    <w:rsid w:val="003630E4"/>
    <w:rsid w:val="003644B9"/>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55BF"/>
    <w:rsid w:val="00395F5E"/>
    <w:rsid w:val="00396788"/>
    <w:rsid w:val="00396932"/>
    <w:rsid w:val="00396BBA"/>
    <w:rsid w:val="00396DC2"/>
    <w:rsid w:val="003A0A22"/>
    <w:rsid w:val="003A15CE"/>
    <w:rsid w:val="003A1685"/>
    <w:rsid w:val="003A16B1"/>
    <w:rsid w:val="003A1849"/>
    <w:rsid w:val="003A1C06"/>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250"/>
    <w:rsid w:val="003D035D"/>
    <w:rsid w:val="003D04FC"/>
    <w:rsid w:val="003D0F97"/>
    <w:rsid w:val="003D1253"/>
    <w:rsid w:val="003D1458"/>
    <w:rsid w:val="003D17A3"/>
    <w:rsid w:val="003D34A3"/>
    <w:rsid w:val="003D433A"/>
    <w:rsid w:val="003D45D3"/>
    <w:rsid w:val="003D4B17"/>
    <w:rsid w:val="003D5259"/>
    <w:rsid w:val="003D547A"/>
    <w:rsid w:val="003D587C"/>
    <w:rsid w:val="003D5918"/>
    <w:rsid w:val="003D5ED5"/>
    <w:rsid w:val="003D655A"/>
    <w:rsid w:val="003D6658"/>
    <w:rsid w:val="003D7769"/>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72CF"/>
    <w:rsid w:val="003E76F0"/>
    <w:rsid w:val="003E7F45"/>
    <w:rsid w:val="003F076B"/>
    <w:rsid w:val="003F093B"/>
    <w:rsid w:val="003F0D50"/>
    <w:rsid w:val="003F1D35"/>
    <w:rsid w:val="003F1E7F"/>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BFB"/>
    <w:rsid w:val="00424106"/>
    <w:rsid w:val="0042421E"/>
    <w:rsid w:val="0042548C"/>
    <w:rsid w:val="00425545"/>
    <w:rsid w:val="0042585F"/>
    <w:rsid w:val="00425C00"/>
    <w:rsid w:val="00426111"/>
    <w:rsid w:val="004267AC"/>
    <w:rsid w:val="00426C29"/>
    <w:rsid w:val="00427AFC"/>
    <w:rsid w:val="004301EB"/>
    <w:rsid w:val="00430566"/>
    <w:rsid w:val="004306D6"/>
    <w:rsid w:val="00430E45"/>
    <w:rsid w:val="00430ECF"/>
    <w:rsid w:val="00431F53"/>
    <w:rsid w:val="004322A0"/>
    <w:rsid w:val="0043450D"/>
    <w:rsid w:val="004347F0"/>
    <w:rsid w:val="00434DBD"/>
    <w:rsid w:val="00435683"/>
    <w:rsid w:val="00435899"/>
    <w:rsid w:val="004358D5"/>
    <w:rsid w:val="00435C58"/>
    <w:rsid w:val="00437283"/>
    <w:rsid w:val="004372BA"/>
    <w:rsid w:val="004372C9"/>
    <w:rsid w:val="004377E8"/>
    <w:rsid w:val="00437C3B"/>
    <w:rsid w:val="00440543"/>
    <w:rsid w:val="00440A67"/>
    <w:rsid w:val="00440AB2"/>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1090"/>
    <w:rsid w:val="004511D1"/>
    <w:rsid w:val="00451774"/>
    <w:rsid w:val="00451C29"/>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3AD8"/>
    <w:rsid w:val="00473C2B"/>
    <w:rsid w:val="00473CEB"/>
    <w:rsid w:val="00473FC7"/>
    <w:rsid w:val="00474F98"/>
    <w:rsid w:val="004759B7"/>
    <w:rsid w:val="004764BC"/>
    <w:rsid w:val="0047683F"/>
    <w:rsid w:val="00477423"/>
    <w:rsid w:val="00480909"/>
    <w:rsid w:val="004810CB"/>
    <w:rsid w:val="00481697"/>
    <w:rsid w:val="004818ED"/>
    <w:rsid w:val="00481FF1"/>
    <w:rsid w:val="0048225F"/>
    <w:rsid w:val="0048235F"/>
    <w:rsid w:val="00482960"/>
    <w:rsid w:val="00483751"/>
    <w:rsid w:val="00483B35"/>
    <w:rsid w:val="004846C6"/>
    <w:rsid w:val="00484F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1D6"/>
    <w:rsid w:val="004A2623"/>
    <w:rsid w:val="004A2DBF"/>
    <w:rsid w:val="004A3218"/>
    <w:rsid w:val="004A348E"/>
    <w:rsid w:val="004A34F9"/>
    <w:rsid w:val="004A3911"/>
    <w:rsid w:val="004A3C2B"/>
    <w:rsid w:val="004A4A30"/>
    <w:rsid w:val="004A4C66"/>
    <w:rsid w:val="004A53EA"/>
    <w:rsid w:val="004A547C"/>
    <w:rsid w:val="004A55C7"/>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866"/>
    <w:rsid w:val="004B3973"/>
    <w:rsid w:val="004B52D7"/>
    <w:rsid w:val="004B6028"/>
    <w:rsid w:val="004B6F12"/>
    <w:rsid w:val="004B7C58"/>
    <w:rsid w:val="004C0FBC"/>
    <w:rsid w:val="004C132C"/>
    <w:rsid w:val="004C305D"/>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B1A"/>
    <w:rsid w:val="004D5C35"/>
    <w:rsid w:val="004D6483"/>
    <w:rsid w:val="004D66CB"/>
    <w:rsid w:val="004D6FE5"/>
    <w:rsid w:val="004D7391"/>
    <w:rsid w:val="004D7AB2"/>
    <w:rsid w:val="004E05CB"/>
    <w:rsid w:val="004E2351"/>
    <w:rsid w:val="004E3664"/>
    <w:rsid w:val="004E36ED"/>
    <w:rsid w:val="004E3B2B"/>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1F7F"/>
    <w:rsid w:val="00502F7D"/>
    <w:rsid w:val="005042BE"/>
    <w:rsid w:val="0050447B"/>
    <w:rsid w:val="00504C88"/>
    <w:rsid w:val="00504D4A"/>
    <w:rsid w:val="00505363"/>
    <w:rsid w:val="0050619E"/>
    <w:rsid w:val="00506656"/>
    <w:rsid w:val="00507139"/>
    <w:rsid w:val="00507345"/>
    <w:rsid w:val="00507A04"/>
    <w:rsid w:val="00507C5F"/>
    <w:rsid w:val="00507F9E"/>
    <w:rsid w:val="00510237"/>
    <w:rsid w:val="00510545"/>
    <w:rsid w:val="00510B9B"/>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77D"/>
    <w:rsid w:val="00534AB1"/>
    <w:rsid w:val="00535E0B"/>
    <w:rsid w:val="00536348"/>
    <w:rsid w:val="005366AE"/>
    <w:rsid w:val="00536CAF"/>
    <w:rsid w:val="00537751"/>
    <w:rsid w:val="00537B3C"/>
    <w:rsid w:val="00537FE5"/>
    <w:rsid w:val="00540E2A"/>
    <w:rsid w:val="00541093"/>
    <w:rsid w:val="00541D7F"/>
    <w:rsid w:val="0054225A"/>
    <w:rsid w:val="00542370"/>
    <w:rsid w:val="00542648"/>
    <w:rsid w:val="005426C8"/>
    <w:rsid w:val="005428BD"/>
    <w:rsid w:val="00542A4D"/>
    <w:rsid w:val="00542B23"/>
    <w:rsid w:val="0054398C"/>
    <w:rsid w:val="005441CF"/>
    <w:rsid w:val="00545106"/>
    <w:rsid w:val="00545B10"/>
    <w:rsid w:val="00545D58"/>
    <w:rsid w:val="0054602E"/>
    <w:rsid w:val="00546380"/>
    <w:rsid w:val="00546701"/>
    <w:rsid w:val="00546C0F"/>
    <w:rsid w:val="00546FDE"/>
    <w:rsid w:val="005476D6"/>
    <w:rsid w:val="0054783A"/>
    <w:rsid w:val="0055030B"/>
    <w:rsid w:val="00551229"/>
    <w:rsid w:val="0055136C"/>
    <w:rsid w:val="005514DA"/>
    <w:rsid w:val="00552469"/>
    <w:rsid w:val="0055339D"/>
    <w:rsid w:val="005535CB"/>
    <w:rsid w:val="00553F40"/>
    <w:rsid w:val="00554028"/>
    <w:rsid w:val="00554269"/>
    <w:rsid w:val="00554594"/>
    <w:rsid w:val="00554A58"/>
    <w:rsid w:val="0055571C"/>
    <w:rsid w:val="0055584D"/>
    <w:rsid w:val="00556401"/>
    <w:rsid w:val="0055641C"/>
    <w:rsid w:val="0055677F"/>
    <w:rsid w:val="00556C81"/>
    <w:rsid w:val="00557B61"/>
    <w:rsid w:val="005610CA"/>
    <w:rsid w:val="005610F4"/>
    <w:rsid w:val="005611D0"/>
    <w:rsid w:val="00561C4D"/>
    <w:rsid w:val="0056220E"/>
    <w:rsid w:val="0056359A"/>
    <w:rsid w:val="00563A97"/>
    <w:rsid w:val="0056427A"/>
    <w:rsid w:val="0056446E"/>
    <w:rsid w:val="00564539"/>
    <w:rsid w:val="00564BD2"/>
    <w:rsid w:val="00564C3E"/>
    <w:rsid w:val="00564CD4"/>
    <w:rsid w:val="0056566C"/>
    <w:rsid w:val="00565D5C"/>
    <w:rsid w:val="00566D53"/>
    <w:rsid w:val="00567111"/>
    <w:rsid w:val="00567312"/>
    <w:rsid w:val="00567F14"/>
    <w:rsid w:val="005712AC"/>
    <w:rsid w:val="00571626"/>
    <w:rsid w:val="00573FEF"/>
    <w:rsid w:val="00574097"/>
    <w:rsid w:val="0057480D"/>
    <w:rsid w:val="00574872"/>
    <w:rsid w:val="00574EE2"/>
    <w:rsid w:val="00576043"/>
    <w:rsid w:val="005762B4"/>
    <w:rsid w:val="00576B5F"/>
    <w:rsid w:val="00577183"/>
    <w:rsid w:val="00577D2B"/>
    <w:rsid w:val="00580338"/>
    <w:rsid w:val="00581702"/>
    <w:rsid w:val="0058171C"/>
    <w:rsid w:val="005818C4"/>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2AC"/>
    <w:rsid w:val="005922DD"/>
    <w:rsid w:val="00592336"/>
    <w:rsid w:val="005928E3"/>
    <w:rsid w:val="00592F8C"/>
    <w:rsid w:val="00593352"/>
    <w:rsid w:val="005937A2"/>
    <w:rsid w:val="00593BDF"/>
    <w:rsid w:val="005945DD"/>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41CA"/>
    <w:rsid w:val="005A43A2"/>
    <w:rsid w:val="005A44B0"/>
    <w:rsid w:val="005A44CD"/>
    <w:rsid w:val="005A533A"/>
    <w:rsid w:val="005A64E4"/>
    <w:rsid w:val="005A66EF"/>
    <w:rsid w:val="005A75D7"/>
    <w:rsid w:val="005B0B6A"/>
    <w:rsid w:val="005B11D3"/>
    <w:rsid w:val="005B17AD"/>
    <w:rsid w:val="005B1A8C"/>
    <w:rsid w:val="005B2A17"/>
    <w:rsid w:val="005B2B29"/>
    <w:rsid w:val="005B33EF"/>
    <w:rsid w:val="005B39CD"/>
    <w:rsid w:val="005B3E4A"/>
    <w:rsid w:val="005B40C3"/>
    <w:rsid w:val="005B4432"/>
    <w:rsid w:val="005B5440"/>
    <w:rsid w:val="005B617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E5"/>
    <w:rsid w:val="005C65F6"/>
    <w:rsid w:val="005C6728"/>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E04AF"/>
    <w:rsid w:val="005E08DB"/>
    <w:rsid w:val="005E120F"/>
    <w:rsid w:val="005E26CF"/>
    <w:rsid w:val="005E3A23"/>
    <w:rsid w:val="005E3C6B"/>
    <w:rsid w:val="005E4DED"/>
    <w:rsid w:val="005E4F45"/>
    <w:rsid w:val="005E5A11"/>
    <w:rsid w:val="005E5B46"/>
    <w:rsid w:val="005E6A4F"/>
    <w:rsid w:val="005E6B05"/>
    <w:rsid w:val="005E7342"/>
    <w:rsid w:val="005E76C5"/>
    <w:rsid w:val="005F0358"/>
    <w:rsid w:val="005F0770"/>
    <w:rsid w:val="005F0F30"/>
    <w:rsid w:val="005F1285"/>
    <w:rsid w:val="005F28AD"/>
    <w:rsid w:val="005F2F7C"/>
    <w:rsid w:val="005F3286"/>
    <w:rsid w:val="005F3894"/>
    <w:rsid w:val="005F3E9A"/>
    <w:rsid w:val="005F4636"/>
    <w:rsid w:val="005F4841"/>
    <w:rsid w:val="005F4CCF"/>
    <w:rsid w:val="005F56B5"/>
    <w:rsid w:val="005F5B99"/>
    <w:rsid w:val="005F63C6"/>
    <w:rsid w:val="005F6452"/>
    <w:rsid w:val="005F65C5"/>
    <w:rsid w:val="005F6D90"/>
    <w:rsid w:val="005F7C37"/>
    <w:rsid w:val="005F7C8E"/>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487"/>
    <w:rsid w:val="00613AD3"/>
    <w:rsid w:val="006141D6"/>
    <w:rsid w:val="00614872"/>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F28"/>
    <w:rsid w:val="006412EE"/>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E99"/>
    <w:rsid w:val="006510FC"/>
    <w:rsid w:val="00651283"/>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0EE"/>
    <w:rsid w:val="006715A4"/>
    <w:rsid w:val="00671D22"/>
    <w:rsid w:val="006720A0"/>
    <w:rsid w:val="006723D7"/>
    <w:rsid w:val="00672654"/>
    <w:rsid w:val="00673B0E"/>
    <w:rsid w:val="00673B4F"/>
    <w:rsid w:val="006742EE"/>
    <w:rsid w:val="00675D60"/>
    <w:rsid w:val="00675E67"/>
    <w:rsid w:val="00676022"/>
    <w:rsid w:val="00676281"/>
    <w:rsid w:val="00676A66"/>
    <w:rsid w:val="00676E94"/>
    <w:rsid w:val="0067720E"/>
    <w:rsid w:val="00677803"/>
    <w:rsid w:val="0068050F"/>
    <w:rsid w:val="00681242"/>
    <w:rsid w:val="00681344"/>
    <w:rsid w:val="0068141A"/>
    <w:rsid w:val="00681D21"/>
    <w:rsid w:val="0068221B"/>
    <w:rsid w:val="006826F1"/>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ABA"/>
    <w:rsid w:val="006A3300"/>
    <w:rsid w:val="006A3DC7"/>
    <w:rsid w:val="006A3F61"/>
    <w:rsid w:val="006A5A03"/>
    <w:rsid w:val="006A6538"/>
    <w:rsid w:val="006A71D9"/>
    <w:rsid w:val="006A73F3"/>
    <w:rsid w:val="006A7B3F"/>
    <w:rsid w:val="006B00DF"/>
    <w:rsid w:val="006B0589"/>
    <w:rsid w:val="006B1253"/>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75D"/>
    <w:rsid w:val="006C0E53"/>
    <w:rsid w:val="006C0E66"/>
    <w:rsid w:val="006C137A"/>
    <w:rsid w:val="006C139D"/>
    <w:rsid w:val="006C145B"/>
    <w:rsid w:val="006C18BA"/>
    <w:rsid w:val="006C1E7B"/>
    <w:rsid w:val="006C1EF3"/>
    <w:rsid w:val="006C1F66"/>
    <w:rsid w:val="006C1FAE"/>
    <w:rsid w:val="006C2064"/>
    <w:rsid w:val="006C27E2"/>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1EAB"/>
    <w:rsid w:val="006E1FBA"/>
    <w:rsid w:val="006E20B1"/>
    <w:rsid w:val="006E2C75"/>
    <w:rsid w:val="006E3C23"/>
    <w:rsid w:val="006E4DE0"/>
    <w:rsid w:val="006E4F10"/>
    <w:rsid w:val="006E5406"/>
    <w:rsid w:val="006E6E47"/>
    <w:rsid w:val="006E7441"/>
    <w:rsid w:val="006E7C8A"/>
    <w:rsid w:val="006F0A11"/>
    <w:rsid w:val="006F0A1E"/>
    <w:rsid w:val="006F0A68"/>
    <w:rsid w:val="006F0A94"/>
    <w:rsid w:val="006F1463"/>
    <w:rsid w:val="006F1D55"/>
    <w:rsid w:val="006F2BF3"/>
    <w:rsid w:val="006F2CC1"/>
    <w:rsid w:val="006F2D9E"/>
    <w:rsid w:val="006F3660"/>
    <w:rsid w:val="006F36CF"/>
    <w:rsid w:val="006F3E3D"/>
    <w:rsid w:val="006F5594"/>
    <w:rsid w:val="006F5AB6"/>
    <w:rsid w:val="006F5DC0"/>
    <w:rsid w:val="006F6281"/>
    <w:rsid w:val="006F63A5"/>
    <w:rsid w:val="006F67DF"/>
    <w:rsid w:val="006F6DEB"/>
    <w:rsid w:val="006F6E92"/>
    <w:rsid w:val="006F6F1C"/>
    <w:rsid w:val="006F7F2A"/>
    <w:rsid w:val="00700001"/>
    <w:rsid w:val="0070003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3728"/>
    <w:rsid w:val="00713EF1"/>
    <w:rsid w:val="00714220"/>
    <w:rsid w:val="00714D11"/>
    <w:rsid w:val="00714F00"/>
    <w:rsid w:val="00715058"/>
    <w:rsid w:val="00715542"/>
    <w:rsid w:val="00715C07"/>
    <w:rsid w:val="0071620D"/>
    <w:rsid w:val="00716916"/>
    <w:rsid w:val="00716EC3"/>
    <w:rsid w:val="007205D1"/>
    <w:rsid w:val="007207D1"/>
    <w:rsid w:val="00720FFD"/>
    <w:rsid w:val="0072152C"/>
    <w:rsid w:val="007222FF"/>
    <w:rsid w:val="0072232B"/>
    <w:rsid w:val="007224E6"/>
    <w:rsid w:val="0072268D"/>
    <w:rsid w:val="007233BA"/>
    <w:rsid w:val="0072430D"/>
    <w:rsid w:val="00724569"/>
    <w:rsid w:val="007249E0"/>
    <w:rsid w:val="00724CD0"/>
    <w:rsid w:val="00724F36"/>
    <w:rsid w:val="007254C9"/>
    <w:rsid w:val="0072652E"/>
    <w:rsid w:val="007273FE"/>
    <w:rsid w:val="007275EF"/>
    <w:rsid w:val="007277A2"/>
    <w:rsid w:val="007279B9"/>
    <w:rsid w:val="0073054D"/>
    <w:rsid w:val="007314E9"/>
    <w:rsid w:val="00732111"/>
    <w:rsid w:val="0073294E"/>
    <w:rsid w:val="007335F4"/>
    <w:rsid w:val="007341F8"/>
    <w:rsid w:val="007344D3"/>
    <w:rsid w:val="00734615"/>
    <w:rsid w:val="0073550B"/>
    <w:rsid w:val="007362AF"/>
    <w:rsid w:val="007370DA"/>
    <w:rsid w:val="00737BE5"/>
    <w:rsid w:val="00737DE3"/>
    <w:rsid w:val="00740FF9"/>
    <w:rsid w:val="00741442"/>
    <w:rsid w:val="00741799"/>
    <w:rsid w:val="00741B45"/>
    <w:rsid w:val="00742AA0"/>
    <w:rsid w:val="00742CCD"/>
    <w:rsid w:val="00743595"/>
    <w:rsid w:val="00745263"/>
    <w:rsid w:val="00745C14"/>
    <w:rsid w:val="00746003"/>
    <w:rsid w:val="0074694E"/>
    <w:rsid w:val="00746E19"/>
    <w:rsid w:val="00747172"/>
    <w:rsid w:val="00747A40"/>
    <w:rsid w:val="007504D8"/>
    <w:rsid w:val="00750D17"/>
    <w:rsid w:val="00750FA5"/>
    <w:rsid w:val="00751A56"/>
    <w:rsid w:val="00751C3E"/>
    <w:rsid w:val="007522BF"/>
    <w:rsid w:val="00752859"/>
    <w:rsid w:val="00752CAE"/>
    <w:rsid w:val="00753230"/>
    <w:rsid w:val="007532CE"/>
    <w:rsid w:val="00754346"/>
    <w:rsid w:val="007546C2"/>
    <w:rsid w:val="0075479A"/>
    <w:rsid w:val="007547C5"/>
    <w:rsid w:val="00754984"/>
    <w:rsid w:val="00755373"/>
    <w:rsid w:val="007555C9"/>
    <w:rsid w:val="00755D95"/>
    <w:rsid w:val="0075678B"/>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E7C"/>
    <w:rsid w:val="00764F8E"/>
    <w:rsid w:val="007656B1"/>
    <w:rsid w:val="00765C42"/>
    <w:rsid w:val="00765CB2"/>
    <w:rsid w:val="00766061"/>
    <w:rsid w:val="007664E9"/>
    <w:rsid w:val="00770E37"/>
    <w:rsid w:val="00771226"/>
    <w:rsid w:val="007712F6"/>
    <w:rsid w:val="00771E2C"/>
    <w:rsid w:val="0077214D"/>
    <w:rsid w:val="00773335"/>
    <w:rsid w:val="007734C5"/>
    <w:rsid w:val="007735AB"/>
    <w:rsid w:val="00773958"/>
    <w:rsid w:val="00773ACA"/>
    <w:rsid w:val="00773CB8"/>
    <w:rsid w:val="0077485A"/>
    <w:rsid w:val="00774B3C"/>
    <w:rsid w:val="007753A0"/>
    <w:rsid w:val="007754A7"/>
    <w:rsid w:val="00776A2F"/>
    <w:rsid w:val="007817F4"/>
    <w:rsid w:val="007819B3"/>
    <w:rsid w:val="00781A29"/>
    <w:rsid w:val="007824DF"/>
    <w:rsid w:val="00782889"/>
    <w:rsid w:val="007831CE"/>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5E2D"/>
    <w:rsid w:val="007A62B5"/>
    <w:rsid w:val="007A67A4"/>
    <w:rsid w:val="007A6E3D"/>
    <w:rsid w:val="007A74B2"/>
    <w:rsid w:val="007A7597"/>
    <w:rsid w:val="007A75B2"/>
    <w:rsid w:val="007A7D00"/>
    <w:rsid w:val="007A7E24"/>
    <w:rsid w:val="007A7EB9"/>
    <w:rsid w:val="007B010D"/>
    <w:rsid w:val="007B0ADC"/>
    <w:rsid w:val="007B0F25"/>
    <w:rsid w:val="007B149C"/>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61E3"/>
    <w:rsid w:val="007D6682"/>
    <w:rsid w:val="007D6D76"/>
    <w:rsid w:val="007D71B8"/>
    <w:rsid w:val="007E01F0"/>
    <w:rsid w:val="007E0444"/>
    <w:rsid w:val="007E0880"/>
    <w:rsid w:val="007E0DDD"/>
    <w:rsid w:val="007E0EA4"/>
    <w:rsid w:val="007E2A5E"/>
    <w:rsid w:val="007E3149"/>
    <w:rsid w:val="007E32D5"/>
    <w:rsid w:val="007E3892"/>
    <w:rsid w:val="007E3AD2"/>
    <w:rsid w:val="007E3E99"/>
    <w:rsid w:val="007E510B"/>
    <w:rsid w:val="007E5B18"/>
    <w:rsid w:val="007E67E7"/>
    <w:rsid w:val="007E6EA2"/>
    <w:rsid w:val="007E6F4C"/>
    <w:rsid w:val="007E71F2"/>
    <w:rsid w:val="007E73A4"/>
    <w:rsid w:val="007E778C"/>
    <w:rsid w:val="007E7C68"/>
    <w:rsid w:val="007F01D8"/>
    <w:rsid w:val="007F0288"/>
    <w:rsid w:val="007F04D6"/>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81A"/>
    <w:rsid w:val="008449E3"/>
    <w:rsid w:val="00844CD3"/>
    <w:rsid w:val="008458CF"/>
    <w:rsid w:val="00845AEB"/>
    <w:rsid w:val="00845E87"/>
    <w:rsid w:val="00845EF1"/>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63C3"/>
    <w:rsid w:val="0088645F"/>
    <w:rsid w:val="00886874"/>
    <w:rsid w:val="00886BEE"/>
    <w:rsid w:val="008902F2"/>
    <w:rsid w:val="0089038A"/>
    <w:rsid w:val="0089068D"/>
    <w:rsid w:val="00891B7B"/>
    <w:rsid w:val="008923B8"/>
    <w:rsid w:val="00892D9F"/>
    <w:rsid w:val="008938A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9F8"/>
    <w:rsid w:val="008A7C42"/>
    <w:rsid w:val="008A7DFA"/>
    <w:rsid w:val="008A7E6C"/>
    <w:rsid w:val="008B0002"/>
    <w:rsid w:val="008B05EC"/>
    <w:rsid w:val="008B081E"/>
    <w:rsid w:val="008B0EB0"/>
    <w:rsid w:val="008B2018"/>
    <w:rsid w:val="008B2435"/>
    <w:rsid w:val="008B28EF"/>
    <w:rsid w:val="008B2AB7"/>
    <w:rsid w:val="008B2B6D"/>
    <w:rsid w:val="008B2EA6"/>
    <w:rsid w:val="008B3C85"/>
    <w:rsid w:val="008B5418"/>
    <w:rsid w:val="008B5737"/>
    <w:rsid w:val="008B62F9"/>
    <w:rsid w:val="008B6B61"/>
    <w:rsid w:val="008B6EB5"/>
    <w:rsid w:val="008B723D"/>
    <w:rsid w:val="008B7409"/>
    <w:rsid w:val="008C0186"/>
    <w:rsid w:val="008C0732"/>
    <w:rsid w:val="008C0D3E"/>
    <w:rsid w:val="008C17C4"/>
    <w:rsid w:val="008C1D42"/>
    <w:rsid w:val="008C2594"/>
    <w:rsid w:val="008C336E"/>
    <w:rsid w:val="008C3BAF"/>
    <w:rsid w:val="008C47B6"/>
    <w:rsid w:val="008C47D0"/>
    <w:rsid w:val="008C5C92"/>
    <w:rsid w:val="008C6050"/>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7AA"/>
    <w:rsid w:val="008E080C"/>
    <w:rsid w:val="008E1378"/>
    <w:rsid w:val="008E13CA"/>
    <w:rsid w:val="008E17F4"/>
    <w:rsid w:val="008E2025"/>
    <w:rsid w:val="008E2644"/>
    <w:rsid w:val="008E2BBA"/>
    <w:rsid w:val="008E37EE"/>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79EB"/>
    <w:rsid w:val="00900F18"/>
    <w:rsid w:val="00900FB9"/>
    <w:rsid w:val="009011F4"/>
    <w:rsid w:val="009012D9"/>
    <w:rsid w:val="0090192B"/>
    <w:rsid w:val="00901B08"/>
    <w:rsid w:val="009027C5"/>
    <w:rsid w:val="009035C9"/>
    <w:rsid w:val="00903AB0"/>
    <w:rsid w:val="009044A4"/>
    <w:rsid w:val="0090462F"/>
    <w:rsid w:val="00904CAC"/>
    <w:rsid w:val="00905AE1"/>
    <w:rsid w:val="00905B8B"/>
    <w:rsid w:val="009065B2"/>
    <w:rsid w:val="00906999"/>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52AA"/>
    <w:rsid w:val="009167EC"/>
    <w:rsid w:val="00916E7B"/>
    <w:rsid w:val="00916E80"/>
    <w:rsid w:val="00916F2F"/>
    <w:rsid w:val="00917316"/>
    <w:rsid w:val="009201F0"/>
    <w:rsid w:val="009217F0"/>
    <w:rsid w:val="00921F64"/>
    <w:rsid w:val="00922C0E"/>
    <w:rsid w:val="00923AE4"/>
    <w:rsid w:val="00924086"/>
    <w:rsid w:val="00924667"/>
    <w:rsid w:val="009247C8"/>
    <w:rsid w:val="00925076"/>
    <w:rsid w:val="0092531C"/>
    <w:rsid w:val="009253E3"/>
    <w:rsid w:val="00925A32"/>
    <w:rsid w:val="00925DAB"/>
    <w:rsid w:val="00926AF2"/>
    <w:rsid w:val="0092775B"/>
    <w:rsid w:val="0092792F"/>
    <w:rsid w:val="009279ED"/>
    <w:rsid w:val="00927DF9"/>
    <w:rsid w:val="009301A2"/>
    <w:rsid w:val="00930836"/>
    <w:rsid w:val="00930FBE"/>
    <w:rsid w:val="0093139B"/>
    <w:rsid w:val="00931560"/>
    <w:rsid w:val="00932206"/>
    <w:rsid w:val="00932720"/>
    <w:rsid w:val="00932EF5"/>
    <w:rsid w:val="00932F80"/>
    <w:rsid w:val="009330B2"/>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AF2"/>
    <w:rsid w:val="009522B0"/>
    <w:rsid w:val="00952A3D"/>
    <w:rsid w:val="00952A4E"/>
    <w:rsid w:val="00952BC1"/>
    <w:rsid w:val="00952C58"/>
    <w:rsid w:val="009540A6"/>
    <w:rsid w:val="00954358"/>
    <w:rsid w:val="00955328"/>
    <w:rsid w:val="009555E6"/>
    <w:rsid w:val="009557C9"/>
    <w:rsid w:val="00956701"/>
    <w:rsid w:val="00956D5E"/>
    <w:rsid w:val="00960463"/>
    <w:rsid w:val="0096101B"/>
    <w:rsid w:val="00961569"/>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AA"/>
    <w:rsid w:val="00986A7B"/>
    <w:rsid w:val="00986ACE"/>
    <w:rsid w:val="00986F80"/>
    <w:rsid w:val="0098786E"/>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674"/>
    <w:rsid w:val="009A2666"/>
    <w:rsid w:val="009A2FDB"/>
    <w:rsid w:val="009A3151"/>
    <w:rsid w:val="009A3E1C"/>
    <w:rsid w:val="009A5782"/>
    <w:rsid w:val="009A6556"/>
    <w:rsid w:val="009A6BF8"/>
    <w:rsid w:val="009A792F"/>
    <w:rsid w:val="009A7A60"/>
    <w:rsid w:val="009A7AE8"/>
    <w:rsid w:val="009B076F"/>
    <w:rsid w:val="009B09A8"/>
    <w:rsid w:val="009B0FAE"/>
    <w:rsid w:val="009B14A7"/>
    <w:rsid w:val="009B1F76"/>
    <w:rsid w:val="009B217D"/>
    <w:rsid w:val="009B26EC"/>
    <w:rsid w:val="009B2CE4"/>
    <w:rsid w:val="009B3321"/>
    <w:rsid w:val="009B3357"/>
    <w:rsid w:val="009B45F1"/>
    <w:rsid w:val="009B4F09"/>
    <w:rsid w:val="009B4FC5"/>
    <w:rsid w:val="009B6215"/>
    <w:rsid w:val="009B67B5"/>
    <w:rsid w:val="009B72C1"/>
    <w:rsid w:val="009B790A"/>
    <w:rsid w:val="009C0F1B"/>
    <w:rsid w:val="009C282A"/>
    <w:rsid w:val="009C2902"/>
    <w:rsid w:val="009C53E6"/>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384B"/>
    <w:rsid w:val="009F3AF0"/>
    <w:rsid w:val="009F3F68"/>
    <w:rsid w:val="009F4421"/>
    <w:rsid w:val="009F5A65"/>
    <w:rsid w:val="009F5E33"/>
    <w:rsid w:val="009F6EF9"/>
    <w:rsid w:val="009F6F40"/>
    <w:rsid w:val="009F77CC"/>
    <w:rsid w:val="009F7B52"/>
    <w:rsid w:val="00A0079F"/>
    <w:rsid w:val="00A02245"/>
    <w:rsid w:val="00A02B09"/>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785"/>
    <w:rsid w:val="00A11EF6"/>
    <w:rsid w:val="00A1219E"/>
    <w:rsid w:val="00A12EA3"/>
    <w:rsid w:val="00A131B6"/>
    <w:rsid w:val="00A13FFA"/>
    <w:rsid w:val="00A14A65"/>
    <w:rsid w:val="00A14BD8"/>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8EB"/>
    <w:rsid w:val="00A33D95"/>
    <w:rsid w:val="00A34150"/>
    <w:rsid w:val="00A343F4"/>
    <w:rsid w:val="00A34450"/>
    <w:rsid w:val="00A35A70"/>
    <w:rsid w:val="00A35C38"/>
    <w:rsid w:val="00A36433"/>
    <w:rsid w:val="00A37462"/>
    <w:rsid w:val="00A37AC9"/>
    <w:rsid w:val="00A37CFE"/>
    <w:rsid w:val="00A40A93"/>
    <w:rsid w:val="00A40D2D"/>
    <w:rsid w:val="00A412C2"/>
    <w:rsid w:val="00A42392"/>
    <w:rsid w:val="00A43B5E"/>
    <w:rsid w:val="00A45562"/>
    <w:rsid w:val="00A45912"/>
    <w:rsid w:val="00A46558"/>
    <w:rsid w:val="00A470D6"/>
    <w:rsid w:val="00A47301"/>
    <w:rsid w:val="00A477D6"/>
    <w:rsid w:val="00A47B82"/>
    <w:rsid w:val="00A5074B"/>
    <w:rsid w:val="00A50D1C"/>
    <w:rsid w:val="00A51122"/>
    <w:rsid w:val="00A5140C"/>
    <w:rsid w:val="00A51C92"/>
    <w:rsid w:val="00A5341E"/>
    <w:rsid w:val="00A53E63"/>
    <w:rsid w:val="00A53F25"/>
    <w:rsid w:val="00A545D2"/>
    <w:rsid w:val="00A54C1F"/>
    <w:rsid w:val="00A551FF"/>
    <w:rsid w:val="00A553C6"/>
    <w:rsid w:val="00A55582"/>
    <w:rsid w:val="00A55820"/>
    <w:rsid w:val="00A5586D"/>
    <w:rsid w:val="00A55CE6"/>
    <w:rsid w:val="00A5707D"/>
    <w:rsid w:val="00A577E0"/>
    <w:rsid w:val="00A60ECB"/>
    <w:rsid w:val="00A612C1"/>
    <w:rsid w:val="00A613E6"/>
    <w:rsid w:val="00A6297D"/>
    <w:rsid w:val="00A636FF"/>
    <w:rsid w:val="00A64308"/>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30FB"/>
    <w:rsid w:val="00A73B8F"/>
    <w:rsid w:val="00A73C6B"/>
    <w:rsid w:val="00A73CAB"/>
    <w:rsid w:val="00A7418B"/>
    <w:rsid w:val="00A7422A"/>
    <w:rsid w:val="00A74307"/>
    <w:rsid w:val="00A74825"/>
    <w:rsid w:val="00A748E3"/>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E54"/>
    <w:rsid w:val="00A8501D"/>
    <w:rsid w:val="00A85023"/>
    <w:rsid w:val="00A86353"/>
    <w:rsid w:val="00A868E6"/>
    <w:rsid w:val="00A869F3"/>
    <w:rsid w:val="00A874DB"/>
    <w:rsid w:val="00A8784F"/>
    <w:rsid w:val="00A87CA2"/>
    <w:rsid w:val="00A87E60"/>
    <w:rsid w:val="00A906DA"/>
    <w:rsid w:val="00A90E1C"/>
    <w:rsid w:val="00A91401"/>
    <w:rsid w:val="00A91FF8"/>
    <w:rsid w:val="00A924AF"/>
    <w:rsid w:val="00A929A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AF5"/>
    <w:rsid w:val="00AA35C5"/>
    <w:rsid w:val="00AA3B61"/>
    <w:rsid w:val="00AA4155"/>
    <w:rsid w:val="00AA484A"/>
    <w:rsid w:val="00AA4DC7"/>
    <w:rsid w:val="00AA59D3"/>
    <w:rsid w:val="00AA6400"/>
    <w:rsid w:val="00AA660F"/>
    <w:rsid w:val="00AA779A"/>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595B"/>
    <w:rsid w:val="00AB6C2F"/>
    <w:rsid w:val="00AB6E5C"/>
    <w:rsid w:val="00AB745C"/>
    <w:rsid w:val="00AB75DC"/>
    <w:rsid w:val="00AB7B72"/>
    <w:rsid w:val="00AB7C46"/>
    <w:rsid w:val="00AC123A"/>
    <w:rsid w:val="00AC2DAE"/>
    <w:rsid w:val="00AC2ED7"/>
    <w:rsid w:val="00AC500C"/>
    <w:rsid w:val="00AC6319"/>
    <w:rsid w:val="00AC6521"/>
    <w:rsid w:val="00AC6B4A"/>
    <w:rsid w:val="00AC73A0"/>
    <w:rsid w:val="00AD003B"/>
    <w:rsid w:val="00AD09E9"/>
    <w:rsid w:val="00AD0BA2"/>
    <w:rsid w:val="00AD1C7E"/>
    <w:rsid w:val="00AD1CBF"/>
    <w:rsid w:val="00AD2F5D"/>
    <w:rsid w:val="00AD38CB"/>
    <w:rsid w:val="00AD46DB"/>
    <w:rsid w:val="00AD545F"/>
    <w:rsid w:val="00AD5B30"/>
    <w:rsid w:val="00AD613A"/>
    <w:rsid w:val="00AD6493"/>
    <w:rsid w:val="00AD6D4B"/>
    <w:rsid w:val="00AE06CC"/>
    <w:rsid w:val="00AE0812"/>
    <w:rsid w:val="00AE0FA9"/>
    <w:rsid w:val="00AE10DF"/>
    <w:rsid w:val="00AE13C6"/>
    <w:rsid w:val="00AE2955"/>
    <w:rsid w:val="00AE2A8E"/>
    <w:rsid w:val="00AE2B3F"/>
    <w:rsid w:val="00AE3139"/>
    <w:rsid w:val="00AE4393"/>
    <w:rsid w:val="00AE48AE"/>
    <w:rsid w:val="00AE56B5"/>
    <w:rsid w:val="00AE57F7"/>
    <w:rsid w:val="00AE5CAD"/>
    <w:rsid w:val="00AE6106"/>
    <w:rsid w:val="00AE77E5"/>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507BB"/>
    <w:rsid w:val="00B516CD"/>
    <w:rsid w:val="00B516FA"/>
    <w:rsid w:val="00B51B9D"/>
    <w:rsid w:val="00B525F5"/>
    <w:rsid w:val="00B53326"/>
    <w:rsid w:val="00B5370F"/>
    <w:rsid w:val="00B53C52"/>
    <w:rsid w:val="00B54ACB"/>
    <w:rsid w:val="00B54D1B"/>
    <w:rsid w:val="00B5540A"/>
    <w:rsid w:val="00B55894"/>
    <w:rsid w:val="00B56A12"/>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E02"/>
    <w:rsid w:val="00B6516C"/>
    <w:rsid w:val="00B65D86"/>
    <w:rsid w:val="00B6728F"/>
    <w:rsid w:val="00B71074"/>
    <w:rsid w:val="00B711B1"/>
    <w:rsid w:val="00B71492"/>
    <w:rsid w:val="00B71758"/>
    <w:rsid w:val="00B71971"/>
    <w:rsid w:val="00B72045"/>
    <w:rsid w:val="00B7228C"/>
    <w:rsid w:val="00B724E4"/>
    <w:rsid w:val="00B73780"/>
    <w:rsid w:val="00B739E3"/>
    <w:rsid w:val="00B74D0A"/>
    <w:rsid w:val="00B758D6"/>
    <w:rsid w:val="00B75CED"/>
    <w:rsid w:val="00B761A8"/>
    <w:rsid w:val="00B76D5E"/>
    <w:rsid w:val="00B77953"/>
    <w:rsid w:val="00B8160D"/>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9CF"/>
    <w:rsid w:val="00B92C20"/>
    <w:rsid w:val="00B92C42"/>
    <w:rsid w:val="00B92D24"/>
    <w:rsid w:val="00B94114"/>
    <w:rsid w:val="00B94360"/>
    <w:rsid w:val="00B9487D"/>
    <w:rsid w:val="00B94BC4"/>
    <w:rsid w:val="00B94F59"/>
    <w:rsid w:val="00B9580D"/>
    <w:rsid w:val="00B963EE"/>
    <w:rsid w:val="00B965C1"/>
    <w:rsid w:val="00B968FA"/>
    <w:rsid w:val="00B96D96"/>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F00"/>
    <w:rsid w:val="00BC3F81"/>
    <w:rsid w:val="00BC4421"/>
    <w:rsid w:val="00BC4CBD"/>
    <w:rsid w:val="00BC52DD"/>
    <w:rsid w:val="00BC5669"/>
    <w:rsid w:val="00BC64D7"/>
    <w:rsid w:val="00BC6EA8"/>
    <w:rsid w:val="00BC7A18"/>
    <w:rsid w:val="00BC7F2A"/>
    <w:rsid w:val="00BC7F53"/>
    <w:rsid w:val="00BD017D"/>
    <w:rsid w:val="00BD0FC6"/>
    <w:rsid w:val="00BD1D40"/>
    <w:rsid w:val="00BD1D57"/>
    <w:rsid w:val="00BD21DE"/>
    <w:rsid w:val="00BD22D5"/>
    <w:rsid w:val="00BD2506"/>
    <w:rsid w:val="00BD37AE"/>
    <w:rsid w:val="00BD3C71"/>
    <w:rsid w:val="00BD4206"/>
    <w:rsid w:val="00BD4A2B"/>
    <w:rsid w:val="00BD50EC"/>
    <w:rsid w:val="00BD59B1"/>
    <w:rsid w:val="00BD5BB4"/>
    <w:rsid w:val="00BD653C"/>
    <w:rsid w:val="00BD6B8C"/>
    <w:rsid w:val="00BD6BA4"/>
    <w:rsid w:val="00BD6BE3"/>
    <w:rsid w:val="00BD7904"/>
    <w:rsid w:val="00BE0CE5"/>
    <w:rsid w:val="00BE0DC4"/>
    <w:rsid w:val="00BE106B"/>
    <w:rsid w:val="00BE14C8"/>
    <w:rsid w:val="00BE1ED3"/>
    <w:rsid w:val="00BE2ABE"/>
    <w:rsid w:val="00BE2B0A"/>
    <w:rsid w:val="00BE2E77"/>
    <w:rsid w:val="00BE30FA"/>
    <w:rsid w:val="00BE38AB"/>
    <w:rsid w:val="00BE3D1B"/>
    <w:rsid w:val="00BE44C5"/>
    <w:rsid w:val="00BE494A"/>
    <w:rsid w:val="00BE4B24"/>
    <w:rsid w:val="00BE4B39"/>
    <w:rsid w:val="00BE4BFA"/>
    <w:rsid w:val="00BE4EAF"/>
    <w:rsid w:val="00BE4F59"/>
    <w:rsid w:val="00BE5398"/>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DF0"/>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7300"/>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468"/>
    <w:rsid w:val="00C17CC6"/>
    <w:rsid w:val="00C2017C"/>
    <w:rsid w:val="00C214F8"/>
    <w:rsid w:val="00C21553"/>
    <w:rsid w:val="00C226CA"/>
    <w:rsid w:val="00C231B1"/>
    <w:rsid w:val="00C2327A"/>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98E"/>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54D"/>
    <w:rsid w:val="00C45ED0"/>
    <w:rsid w:val="00C4644A"/>
    <w:rsid w:val="00C4662D"/>
    <w:rsid w:val="00C4688A"/>
    <w:rsid w:val="00C468EA"/>
    <w:rsid w:val="00C46C7C"/>
    <w:rsid w:val="00C47209"/>
    <w:rsid w:val="00C47AE8"/>
    <w:rsid w:val="00C508A7"/>
    <w:rsid w:val="00C512B4"/>
    <w:rsid w:val="00C51552"/>
    <w:rsid w:val="00C51CEC"/>
    <w:rsid w:val="00C52018"/>
    <w:rsid w:val="00C522D3"/>
    <w:rsid w:val="00C522D6"/>
    <w:rsid w:val="00C52B04"/>
    <w:rsid w:val="00C5324D"/>
    <w:rsid w:val="00C53DC4"/>
    <w:rsid w:val="00C54118"/>
    <w:rsid w:val="00C541A5"/>
    <w:rsid w:val="00C546A0"/>
    <w:rsid w:val="00C56250"/>
    <w:rsid w:val="00C5644B"/>
    <w:rsid w:val="00C56E31"/>
    <w:rsid w:val="00C56E54"/>
    <w:rsid w:val="00C576BA"/>
    <w:rsid w:val="00C6066F"/>
    <w:rsid w:val="00C61A06"/>
    <w:rsid w:val="00C61B8C"/>
    <w:rsid w:val="00C636D0"/>
    <w:rsid w:val="00C64035"/>
    <w:rsid w:val="00C64331"/>
    <w:rsid w:val="00C65535"/>
    <w:rsid w:val="00C65874"/>
    <w:rsid w:val="00C674B3"/>
    <w:rsid w:val="00C7022D"/>
    <w:rsid w:val="00C71AFD"/>
    <w:rsid w:val="00C71F9F"/>
    <w:rsid w:val="00C72000"/>
    <w:rsid w:val="00C72152"/>
    <w:rsid w:val="00C73D94"/>
    <w:rsid w:val="00C74485"/>
    <w:rsid w:val="00C74F11"/>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81"/>
    <w:rsid w:val="00C84DC4"/>
    <w:rsid w:val="00C856CF"/>
    <w:rsid w:val="00C85CB7"/>
    <w:rsid w:val="00C85D55"/>
    <w:rsid w:val="00C863AC"/>
    <w:rsid w:val="00C8647F"/>
    <w:rsid w:val="00C86952"/>
    <w:rsid w:val="00C8707A"/>
    <w:rsid w:val="00C87593"/>
    <w:rsid w:val="00C879AB"/>
    <w:rsid w:val="00C90CEB"/>
    <w:rsid w:val="00C91724"/>
    <w:rsid w:val="00C91729"/>
    <w:rsid w:val="00C927E4"/>
    <w:rsid w:val="00C92BC1"/>
    <w:rsid w:val="00C92E6B"/>
    <w:rsid w:val="00C93B20"/>
    <w:rsid w:val="00C94111"/>
    <w:rsid w:val="00C95561"/>
    <w:rsid w:val="00C9574C"/>
    <w:rsid w:val="00C962AA"/>
    <w:rsid w:val="00C96A80"/>
    <w:rsid w:val="00C96B9B"/>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4B07"/>
    <w:rsid w:val="00CB53AE"/>
    <w:rsid w:val="00CB5738"/>
    <w:rsid w:val="00CC04E3"/>
    <w:rsid w:val="00CC05AA"/>
    <w:rsid w:val="00CC148B"/>
    <w:rsid w:val="00CC1D56"/>
    <w:rsid w:val="00CC2122"/>
    <w:rsid w:val="00CC2BD2"/>
    <w:rsid w:val="00CC32BB"/>
    <w:rsid w:val="00CC33E5"/>
    <w:rsid w:val="00CC3536"/>
    <w:rsid w:val="00CC3E30"/>
    <w:rsid w:val="00CC408B"/>
    <w:rsid w:val="00CC52A6"/>
    <w:rsid w:val="00CC5F15"/>
    <w:rsid w:val="00CC6A55"/>
    <w:rsid w:val="00CC7000"/>
    <w:rsid w:val="00CC7162"/>
    <w:rsid w:val="00CC7823"/>
    <w:rsid w:val="00CC7E8F"/>
    <w:rsid w:val="00CD0ADE"/>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2BA7"/>
    <w:rsid w:val="00CE31E3"/>
    <w:rsid w:val="00CE350C"/>
    <w:rsid w:val="00CE4043"/>
    <w:rsid w:val="00CE50A0"/>
    <w:rsid w:val="00CE58AF"/>
    <w:rsid w:val="00CE5E4A"/>
    <w:rsid w:val="00CE5F82"/>
    <w:rsid w:val="00CE76F1"/>
    <w:rsid w:val="00CE7974"/>
    <w:rsid w:val="00CE7FB0"/>
    <w:rsid w:val="00CF0025"/>
    <w:rsid w:val="00CF01EF"/>
    <w:rsid w:val="00CF0B32"/>
    <w:rsid w:val="00CF171C"/>
    <w:rsid w:val="00CF18FD"/>
    <w:rsid w:val="00CF20F7"/>
    <w:rsid w:val="00CF2262"/>
    <w:rsid w:val="00CF2468"/>
    <w:rsid w:val="00CF2D27"/>
    <w:rsid w:val="00CF32E9"/>
    <w:rsid w:val="00CF3934"/>
    <w:rsid w:val="00CF39B1"/>
    <w:rsid w:val="00CF410C"/>
    <w:rsid w:val="00CF4280"/>
    <w:rsid w:val="00CF48A2"/>
    <w:rsid w:val="00CF4C5E"/>
    <w:rsid w:val="00CF548B"/>
    <w:rsid w:val="00CF6782"/>
    <w:rsid w:val="00CF6E34"/>
    <w:rsid w:val="00CF712F"/>
    <w:rsid w:val="00CF7964"/>
    <w:rsid w:val="00CF7EF9"/>
    <w:rsid w:val="00D008A5"/>
    <w:rsid w:val="00D00C5B"/>
    <w:rsid w:val="00D013A9"/>
    <w:rsid w:val="00D01DEE"/>
    <w:rsid w:val="00D02505"/>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FBD"/>
    <w:rsid w:val="00D1753A"/>
    <w:rsid w:val="00D17B26"/>
    <w:rsid w:val="00D17CDF"/>
    <w:rsid w:val="00D20621"/>
    <w:rsid w:val="00D20F6A"/>
    <w:rsid w:val="00D21D3D"/>
    <w:rsid w:val="00D226CD"/>
    <w:rsid w:val="00D245C9"/>
    <w:rsid w:val="00D24C5D"/>
    <w:rsid w:val="00D25C00"/>
    <w:rsid w:val="00D25F58"/>
    <w:rsid w:val="00D26303"/>
    <w:rsid w:val="00D265BF"/>
    <w:rsid w:val="00D269B6"/>
    <w:rsid w:val="00D26C83"/>
    <w:rsid w:val="00D26F4A"/>
    <w:rsid w:val="00D27407"/>
    <w:rsid w:val="00D30B78"/>
    <w:rsid w:val="00D3154F"/>
    <w:rsid w:val="00D329C2"/>
    <w:rsid w:val="00D32A19"/>
    <w:rsid w:val="00D32E12"/>
    <w:rsid w:val="00D332DC"/>
    <w:rsid w:val="00D33BAA"/>
    <w:rsid w:val="00D3400F"/>
    <w:rsid w:val="00D3604B"/>
    <w:rsid w:val="00D361F0"/>
    <w:rsid w:val="00D3645D"/>
    <w:rsid w:val="00D36C42"/>
    <w:rsid w:val="00D37E8D"/>
    <w:rsid w:val="00D40DD5"/>
    <w:rsid w:val="00D40E76"/>
    <w:rsid w:val="00D415E0"/>
    <w:rsid w:val="00D421D7"/>
    <w:rsid w:val="00D426A9"/>
    <w:rsid w:val="00D42B7B"/>
    <w:rsid w:val="00D42DE2"/>
    <w:rsid w:val="00D43432"/>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EA1"/>
    <w:rsid w:val="00D82EE6"/>
    <w:rsid w:val="00D83087"/>
    <w:rsid w:val="00D834AF"/>
    <w:rsid w:val="00D83916"/>
    <w:rsid w:val="00D849BB"/>
    <w:rsid w:val="00D850B2"/>
    <w:rsid w:val="00D854A3"/>
    <w:rsid w:val="00D86261"/>
    <w:rsid w:val="00D87683"/>
    <w:rsid w:val="00D879E0"/>
    <w:rsid w:val="00D9028A"/>
    <w:rsid w:val="00D90B05"/>
    <w:rsid w:val="00D90FF5"/>
    <w:rsid w:val="00D911A1"/>
    <w:rsid w:val="00D9154E"/>
    <w:rsid w:val="00D91771"/>
    <w:rsid w:val="00D928E1"/>
    <w:rsid w:val="00D92BD6"/>
    <w:rsid w:val="00D92ECB"/>
    <w:rsid w:val="00D933E3"/>
    <w:rsid w:val="00D93540"/>
    <w:rsid w:val="00D9393E"/>
    <w:rsid w:val="00D93AAD"/>
    <w:rsid w:val="00D94C0F"/>
    <w:rsid w:val="00D94DB5"/>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6B5"/>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0DB"/>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A47"/>
    <w:rsid w:val="00DE4A79"/>
    <w:rsid w:val="00DE4FC2"/>
    <w:rsid w:val="00DE5BB1"/>
    <w:rsid w:val="00DE644C"/>
    <w:rsid w:val="00DF0F36"/>
    <w:rsid w:val="00DF166B"/>
    <w:rsid w:val="00DF1820"/>
    <w:rsid w:val="00DF1ADB"/>
    <w:rsid w:val="00DF2080"/>
    <w:rsid w:val="00DF2E94"/>
    <w:rsid w:val="00DF2F0E"/>
    <w:rsid w:val="00DF3838"/>
    <w:rsid w:val="00DF3C28"/>
    <w:rsid w:val="00DF3D5C"/>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DB6"/>
    <w:rsid w:val="00E0613A"/>
    <w:rsid w:val="00E075FA"/>
    <w:rsid w:val="00E07CF3"/>
    <w:rsid w:val="00E106E3"/>
    <w:rsid w:val="00E10976"/>
    <w:rsid w:val="00E10CE4"/>
    <w:rsid w:val="00E1118E"/>
    <w:rsid w:val="00E11197"/>
    <w:rsid w:val="00E1154D"/>
    <w:rsid w:val="00E121F6"/>
    <w:rsid w:val="00E13920"/>
    <w:rsid w:val="00E13EB8"/>
    <w:rsid w:val="00E1446A"/>
    <w:rsid w:val="00E15D61"/>
    <w:rsid w:val="00E1638F"/>
    <w:rsid w:val="00E16933"/>
    <w:rsid w:val="00E17242"/>
    <w:rsid w:val="00E17A08"/>
    <w:rsid w:val="00E202FF"/>
    <w:rsid w:val="00E20DA4"/>
    <w:rsid w:val="00E221AC"/>
    <w:rsid w:val="00E22AB3"/>
    <w:rsid w:val="00E22B1A"/>
    <w:rsid w:val="00E23C3B"/>
    <w:rsid w:val="00E23DDA"/>
    <w:rsid w:val="00E24918"/>
    <w:rsid w:val="00E2499A"/>
    <w:rsid w:val="00E24C9E"/>
    <w:rsid w:val="00E263DD"/>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C58"/>
    <w:rsid w:val="00E430AA"/>
    <w:rsid w:val="00E43731"/>
    <w:rsid w:val="00E438C6"/>
    <w:rsid w:val="00E44660"/>
    <w:rsid w:val="00E44966"/>
    <w:rsid w:val="00E45638"/>
    <w:rsid w:val="00E46181"/>
    <w:rsid w:val="00E472C9"/>
    <w:rsid w:val="00E47921"/>
    <w:rsid w:val="00E47D8F"/>
    <w:rsid w:val="00E47D99"/>
    <w:rsid w:val="00E503D0"/>
    <w:rsid w:val="00E50A1F"/>
    <w:rsid w:val="00E5153F"/>
    <w:rsid w:val="00E51C7C"/>
    <w:rsid w:val="00E52C97"/>
    <w:rsid w:val="00E5316D"/>
    <w:rsid w:val="00E535BD"/>
    <w:rsid w:val="00E53B03"/>
    <w:rsid w:val="00E54BE0"/>
    <w:rsid w:val="00E551F4"/>
    <w:rsid w:val="00E552CC"/>
    <w:rsid w:val="00E553DC"/>
    <w:rsid w:val="00E55B26"/>
    <w:rsid w:val="00E56AA3"/>
    <w:rsid w:val="00E56F57"/>
    <w:rsid w:val="00E577BC"/>
    <w:rsid w:val="00E57C23"/>
    <w:rsid w:val="00E57DB6"/>
    <w:rsid w:val="00E6068C"/>
    <w:rsid w:val="00E607EC"/>
    <w:rsid w:val="00E60B61"/>
    <w:rsid w:val="00E612C6"/>
    <w:rsid w:val="00E614E8"/>
    <w:rsid w:val="00E61DC7"/>
    <w:rsid w:val="00E62CEC"/>
    <w:rsid w:val="00E63640"/>
    <w:rsid w:val="00E64585"/>
    <w:rsid w:val="00E659F4"/>
    <w:rsid w:val="00E65ABC"/>
    <w:rsid w:val="00E65D01"/>
    <w:rsid w:val="00E65D88"/>
    <w:rsid w:val="00E66897"/>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191"/>
    <w:rsid w:val="00E81794"/>
    <w:rsid w:val="00E81A73"/>
    <w:rsid w:val="00E81AC0"/>
    <w:rsid w:val="00E820BD"/>
    <w:rsid w:val="00E8278B"/>
    <w:rsid w:val="00E829B2"/>
    <w:rsid w:val="00E82B27"/>
    <w:rsid w:val="00E83152"/>
    <w:rsid w:val="00E834D3"/>
    <w:rsid w:val="00E835DE"/>
    <w:rsid w:val="00E8389E"/>
    <w:rsid w:val="00E842E8"/>
    <w:rsid w:val="00E84AD9"/>
    <w:rsid w:val="00E85B94"/>
    <w:rsid w:val="00E85E08"/>
    <w:rsid w:val="00E85E2B"/>
    <w:rsid w:val="00E85E98"/>
    <w:rsid w:val="00E862C1"/>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733B"/>
    <w:rsid w:val="00EA773E"/>
    <w:rsid w:val="00EA77E3"/>
    <w:rsid w:val="00EA7A3A"/>
    <w:rsid w:val="00EA7CBF"/>
    <w:rsid w:val="00EA7DF4"/>
    <w:rsid w:val="00EA7FB7"/>
    <w:rsid w:val="00EB03D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620A"/>
    <w:rsid w:val="00EB6FF0"/>
    <w:rsid w:val="00EB7474"/>
    <w:rsid w:val="00EB78C1"/>
    <w:rsid w:val="00EC05F5"/>
    <w:rsid w:val="00EC2533"/>
    <w:rsid w:val="00EC261E"/>
    <w:rsid w:val="00EC41A3"/>
    <w:rsid w:val="00EC4698"/>
    <w:rsid w:val="00EC4A86"/>
    <w:rsid w:val="00EC4CDE"/>
    <w:rsid w:val="00EC4ED8"/>
    <w:rsid w:val="00EC54BA"/>
    <w:rsid w:val="00EC5759"/>
    <w:rsid w:val="00EC5E73"/>
    <w:rsid w:val="00EC66DA"/>
    <w:rsid w:val="00ED00FC"/>
    <w:rsid w:val="00ED075C"/>
    <w:rsid w:val="00ED1211"/>
    <w:rsid w:val="00ED147B"/>
    <w:rsid w:val="00ED1B82"/>
    <w:rsid w:val="00ED1DA1"/>
    <w:rsid w:val="00ED1F16"/>
    <w:rsid w:val="00ED285E"/>
    <w:rsid w:val="00ED315C"/>
    <w:rsid w:val="00ED4110"/>
    <w:rsid w:val="00ED4910"/>
    <w:rsid w:val="00ED629B"/>
    <w:rsid w:val="00ED63DF"/>
    <w:rsid w:val="00ED6A77"/>
    <w:rsid w:val="00ED6C7D"/>
    <w:rsid w:val="00ED6F14"/>
    <w:rsid w:val="00ED7014"/>
    <w:rsid w:val="00ED70DA"/>
    <w:rsid w:val="00ED769C"/>
    <w:rsid w:val="00ED7809"/>
    <w:rsid w:val="00ED787F"/>
    <w:rsid w:val="00ED7B22"/>
    <w:rsid w:val="00EE0518"/>
    <w:rsid w:val="00EE0632"/>
    <w:rsid w:val="00EE09BD"/>
    <w:rsid w:val="00EE1057"/>
    <w:rsid w:val="00EE1538"/>
    <w:rsid w:val="00EE1578"/>
    <w:rsid w:val="00EE1609"/>
    <w:rsid w:val="00EE1739"/>
    <w:rsid w:val="00EE18C2"/>
    <w:rsid w:val="00EE193B"/>
    <w:rsid w:val="00EE23B1"/>
    <w:rsid w:val="00EE2B97"/>
    <w:rsid w:val="00EE2BC1"/>
    <w:rsid w:val="00EE4873"/>
    <w:rsid w:val="00EE55F7"/>
    <w:rsid w:val="00EE6C52"/>
    <w:rsid w:val="00EE6FD7"/>
    <w:rsid w:val="00EE71BC"/>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643F"/>
    <w:rsid w:val="00EF671A"/>
    <w:rsid w:val="00EF6883"/>
    <w:rsid w:val="00EF74E6"/>
    <w:rsid w:val="00EF7990"/>
    <w:rsid w:val="00EF7F6F"/>
    <w:rsid w:val="00F0077B"/>
    <w:rsid w:val="00F014C7"/>
    <w:rsid w:val="00F0194A"/>
    <w:rsid w:val="00F02C4B"/>
    <w:rsid w:val="00F03BDB"/>
    <w:rsid w:val="00F04C1C"/>
    <w:rsid w:val="00F057FB"/>
    <w:rsid w:val="00F05C29"/>
    <w:rsid w:val="00F063CC"/>
    <w:rsid w:val="00F0715C"/>
    <w:rsid w:val="00F0723F"/>
    <w:rsid w:val="00F073BA"/>
    <w:rsid w:val="00F079B6"/>
    <w:rsid w:val="00F07BBC"/>
    <w:rsid w:val="00F10E07"/>
    <w:rsid w:val="00F110D7"/>
    <w:rsid w:val="00F115FA"/>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70A1"/>
    <w:rsid w:val="00F2768A"/>
    <w:rsid w:val="00F27690"/>
    <w:rsid w:val="00F276F1"/>
    <w:rsid w:val="00F3049F"/>
    <w:rsid w:val="00F304F4"/>
    <w:rsid w:val="00F30832"/>
    <w:rsid w:val="00F30EB7"/>
    <w:rsid w:val="00F30FD5"/>
    <w:rsid w:val="00F31145"/>
    <w:rsid w:val="00F31171"/>
    <w:rsid w:val="00F3142A"/>
    <w:rsid w:val="00F31EA0"/>
    <w:rsid w:val="00F31FAB"/>
    <w:rsid w:val="00F323D4"/>
    <w:rsid w:val="00F32A23"/>
    <w:rsid w:val="00F32CA4"/>
    <w:rsid w:val="00F3388E"/>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CDA"/>
    <w:rsid w:val="00F40DB9"/>
    <w:rsid w:val="00F416B0"/>
    <w:rsid w:val="00F41C68"/>
    <w:rsid w:val="00F42346"/>
    <w:rsid w:val="00F42CA5"/>
    <w:rsid w:val="00F42CA8"/>
    <w:rsid w:val="00F43728"/>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23E"/>
    <w:rsid w:val="00F70306"/>
    <w:rsid w:val="00F70C5C"/>
    <w:rsid w:val="00F71C8F"/>
    <w:rsid w:val="00F71E14"/>
    <w:rsid w:val="00F7231F"/>
    <w:rsid w:val="00F72448"/>
    <w:rsid w:val="00F72A4F"/>
    <w:rsid w:val="00F73849"/>
    <w:rsid w:val="00F73B34"/>
    <w:rsid w:val="00F7521D"/>
    <w:rsid w:val="00F7549E"/>
    <w:rsid w:val="00F75675"/>
    <w:rsid w:val="00F75E50"/>
    <w:rsid w:val="00F76430"/>
    <w:rsid w:val="00F7688A"/>
    <w:rsid w:val="00F771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1034"/>
    <w:rsid w:val="00F91401"/>
    <w:rsid w:val="00F91829"/>
    <w:rsid w:val="00F918B2"/>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545"/>
    <w:rsid w:val="00FB6405"/>
    <w:rsid w:val="00FB6A15"/>
    <w:rsid w:val="00FB7AE9"/>
    <w:rsid w:val="00FC1A00"/>
    <w:rsid w:val="00FC1D69"/>
    <w:rsid w:val="00FC23CF"/>
    <w:rsid w:val="00FC329F"/>
    <w:rsid w:val="00FC38C6"/>
    <w:rsid w:val="00FC3A4B"/>
    <w:rsid w:val="00FC403E"/>
    <w:rsid w:val="00FC4278"/>
    <w:rsid w:val="00FC45FB"/>
    <w:rsid w:val="00FC4D8D"/>
    <w:rsid w:val="00FC4E70"/>
    <w:rsid w:val="00FC58D1"/>
    <w:rsid w:val="00FC5D32"/>
    <w:rsid w:val="00FC61CB"/>
    <w:rsid w:val="00FC6FF8"/>
    <w:rsid w:val="00FC70E4"/>
    <w:rsid w:val="00FC75E7"/>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6DAF241"/>
  <w15:docId w15:val="{7C5BD2CD-7057-4C0F-81EA-581D9598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53DC"/>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9"/>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A6DB-6066-440D-8FD0-115BD8AA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3286</Words>
  <Characters>20491</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23730</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25</cp:revision>
  <cp:lastPrinted>2020-01-17T14:00:00Z</cp:lastPrinted>
  <dcterms:created xsi:type="dcterms:W3CDTF">2021-03-23T08:13:00Z</dcterms:created>
  <dcterms:modified xsi:type="dcterms:W3CDTF">2021-04-07T07:00:00Z</dcterms:modified>
</cp:coreProperties>
</file>