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3DC" w:rsidRDefault="00565B03" w:rsidP="00CB16AC">
      <w:pPr>
        <w:spacing w:line="240" w:lineRule="auto"/>
        <w:jc w:val="both"/>
        <w:rPr>
          <w:rFonts w:cs="Arial"/>
        </w:rPr>
      </w:pPr>
      <w:r w:rsidRPr="00AC17E1">
        <w:rPr>
          <w:rFonts w:cs="Arial"/>
        </w:rPr>
        <w:t>Znak sprawy:</w:t>
      </w:r>
      <w:r w:rsidR="005D64F8">
        <w:rPr>
          <w:rFonts w:cs="Arial"/>
        </w:rPr>
        <w:t xml:space="preserve"> </w:t>
      </w:r>
      <w:r w:rsidR="005D64F8" w:rsidRPr="005D64F8">
        <w:rPr>
          <w:rFonts w:cs="Arial"/>
        </w:rPr>
        <w:t>DZP-271-</w:t>
      </w:r>
      <w:r w:rsidR="00012844">
        <w:rPr>
          <w:rFonts w:cs="Arial"/>
        </w:rPr>
        <w:t>4</w:t>
      </w:r>
      <w:r w:rsidR="00436B85">
        <w:rPr>
          <w:rFonts w:cs="Arial"/>
        </w:rPr>
        <w:t>55</w:t>
      </w:r>
      <w:r w:rsidR="005D64F8" w:rsidRPr="005D64F8">
        <w:rPr>
          <w:rFonts w:cs="Arial"/>
        </w:rPr>
        <w:t>/21</w:t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C503DC" w:rsidRPr="00AC17E1">
        <w:rPr>
          <w:rFonts w:cs="Arial"/>
        </w:rPr>
        <w:t xml:space="preserve">Kraków, dnia </w:t>
      </w:r>
      <w:r w:rsidR="00436B85">
        <w:rPr>
          <w:rFonts w:cs="Arial"/>
        </w:rPr>
        <w:t>2</w:t>
      </w:r>
      <w:r w:rsidR="008D7CF2">
        <w:rPr>
          <w:rFonts w:cs="Arial"/>
        </w:rPr>
        <w:t>8</w:t>
      </w:r>
      <w:r w:rsidR="00436B85">
        <w:rPr>
          <w:rFonts w:cs="Arial"/>
        </w:rPr>
        <w:t xml:space="preserve"> maja 2021</w:t>
      </w:r>
      <w:r w:rsidR="00C503DC" w:rsidRPr="00AC17E1">
        <w:rPr>
          <w:rFonts w:cs="Arial"/>
        </w:rPr>
        <w:t>r.</w:t>
      </w:r>
    </w:p>
    <w:p w:rsidR="008E6173" w:rsidRPr="008E6173" w:rsidRDefault="008E6173" w:rsidP="008E6173">
      <w:pPr>
        <w:rPr>
          <w:rFonts w:cstheme="minorHAnsi"/>
          <w:sz w:val="20"/>
          <w:szCs w:val="20"/>
        </w:rPr>
      </w:pPr>
      <w:r w:rsidRPr="002B3B40">
        <w:rPr>
          <w:rFonts w:cstheme="minorHAnsi"/>
          <w:b/>
          <w:snapToGrid w:val="0"/>
        </w:rPr>
        <w:t>Zamawiający:</w:t>
      </w:r>
      <w:r w:rsidRPr="002B3B40">
        <w:rPr>
          <w:rFonts w:cstheme="minorHAnsi"/>
          <w:b/>
          <w:snapToGrid w:val="0"/>
        </w:rPr>
        <w:br/>
      </w:r>
      <w:r w:rsidRPr="002B3B40">
        <w:rPr>
          <w:rFonts w:cstheme="minorHAnsi"/>
          <w:sz w:val="20"/>
          <w:szCs w:val="20"/>
        </w:rPr>
        <w:t>Samodzielny Publiczny Zakład Opieki Zdrowotnej</w:t>
      </w:r>
      <w:r w:rsidRPr="002B3B40">
        <w:rPr>
          <w:rFonts w:cstheme="minorHAnsi"/>
          <w:sz w:val="20"/>
          <w:szCs w:val="20"/>
        </w:rPr>
        <w:br/>
        <w:t>Uniwersytecka Klinika Stomatologiczna w Krakowie,</w:t>
      </w:r>
      <w:r>
        <w:rPr>
          <w:rFonts w:cstheme="minorHAnsi"/>
          <w:sz w:val="20"/>
          <w:szCs w:val="20"/>
        </w:rPr>
        <w:br/>
      </w:r>
      <w:r w:rsidRPr="002B3B40">
        <w:rPr>
          <w:rFonts w:cstheme="minorHAnsi"/>
          <w:sz w:val="20"/>
          <w:szCs w:val="20"/>
        </w:rPr>
        <w:t>ul. Montelupich 4, 31-155 Kraków</w:t>
      </w:r>
    </w:p>
    <w:p w:rsidR="008E6173" w:rsidRPr="005D4B76" w:rsidRDefault="008E6173" w:rsidP="008E6173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20799D">
        <w:rPr>
          <w:rFonts w:asciiTheme="majorHAnsi" w:eastAsia="Times New Roman" w:hAnsiTheme="majorHAnsi" w:cs="Times New Roman"/>
          <w:lang w:eastAsia="pl-PL"/>
        </w:rPr>
        <w:t xml:space="preserve">      </w:t>
      </w: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8E6173" w:rsidRPr="008E6173" w:rsidRDefault="008E6173" w:rsidP="008E6173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81551"/>
      <w:r w:rsidRPr="008E617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Odpowiedzi na zapytania </w:t>
      </w:r>
      <w:r w:rsidR="00135DC0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W</w:t>
      </w:r>
      <w:r w:rsidR="00135DC0" w:rsidRPr="008E617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ykonaw</w:t>
      </w:r>
      <w:r w:rsidR="00135DC0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cy</w:t>
      </w:r>
      <w:r w:rsidRPr="008E617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dotyczące treści SWZ</w:t>
      </w:r>
    </w:p>
    <w:bookmarkEnd w:id="0"/>
    <w:p w:rsidR="008E6173" w:rsidRPr="0020799D" w:rsidRDefault="008E6173" w:rsidP="008E6173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436B85" w:rsidRPr="00436B85" w:rsidRDefault="00B524D8" w:rsidP="00436B85">
      <w:pPr>
        <w:spacing w:before="120"/>
        <w:rPr>
          <w:rFonts w:cstheme="minorHAnsi"/>
          <w:b/>
          <w:color w:val="70AD47" w:themeColor="accent6"/>
          <w:sz w:val="20"/>
          <w:szCs w:val="20"/>
        </w:rPr>
      </w:pPr>
      <w:r w:rsidRPr="00436B85">
        <w:rPr>
          <w:rFonts w:cstheme="minorHAnsi"/>
          <w:b/>
          <w:sz w:val="20"/>
          <w:szCs w:val="20"/>
        </w:rPr>
        <w:t>Dotyczy:</w:t>
      </w:r>
      <w:r w:rsidRPr="00436B85">
        <w:rPr>
          <w:rFonts w:cstheme="minorHAnsi"/>
          <w:sz w:val="20"/>
          <w:szCs w:val="20"/>
        </w:rPr>
        <w:t xml:space="preserve"> zamówienia publicznego realizowanego w trybie podstawowym bez przeprowadzenia negocjacji zgodnie z art. 275 pkt 1 </w:t>
      </w:r>
      <w:bookmarkStart w:id="1" w:name="_Hlk64614072"/>
      <w:r w:rsidRPr="00436B85">
        <w:rPr>
          <w:rFonts w:eastAsia="Calibri" w:cstheme="minorHAnsi"/>
          <w:sz w:val="20"/>
          <w:szCs w:val="20"/>
        </w:rPr>
        <w:t xml:space="preserve">ustawy z 11 września 2019 r. – Prawo zamówień publicznych (Dz.U. poz. 2019 ze zm.) </w:t>
      </w:r>
      <w:r w:rsidRPr="00436B85">
        <w:rPr>
          <w:rFonts w:cstheme="minorHAnsi"/>
          <w:sz w:val="20"/>
          <w:szCs w:val="20"/>
        </w:rPr>
        <w:t>nt</w:t>
      </w:r>
      <w:bookmarkStart w:id="2" w:name="_Hlk66266789"/>
      <w:bookmarkEnd w:id="1"/>
      <w:r w:rsidRPr="00436B85">
        <w:rPr>
          <w:rFonts w:cstheme="minorHAnsi"/>
          <w:sz w:val="20"/>
          <w:szCs w:val="20"/>
        </w:rPr>
        <w:t xml:space="preserve"> </w:t>
      </w:r>
      <w:bookmarkEnd w:id="2"/>
      <w:r w:rsidR="00436B85" w:rsidRPr="00436B85">
        <w:rPr>
          <w:rFonts w:cstheme="minorHAnsi"/>
          <w:b/>
          <w:color w:val="000000" w:themeColor="text1"/>
          <w:sz w:val="20"/>
          <w:szCs w:val="20"/>
        </w:rPr>
        <w:t>„</w:t>
      </w:r>
      <w:bookmarkStart w:id="3" w:name="_Hlk70576838"/>
      <w:r w:rsidR="00436B85" w:rsidRPr="00436B85">
        <w:rPr>
          <w:rFonts w:cstheme="minorHAnsi"/>
          <w:b/>
          <w:color w:val="000000" w:themeColor="text1"/>
          <w:sz w:val="20"/>
          <w:szCs w:val="20"/>
        </w:rPr>
        <w:t xml:space="preserve">Sukcesywna dostawa </w:t>
      </w:r>
      <w:bookmarkEnd w:id="3"/>
      <w:r w:rsidR="00436B85" w:rsidRPr="00436B85">
        <w:rPr>
          <w:rFonts w:cstheme="minorHAnsi"/>
          <w:b/>
          <w:color w:val="000000" w:themeColor="text1"/>
          <w:sz w:val="20"/>
          <w:szCs w:val="20"/>
        </w:rPr>
        <w:t>rękawiczek diagnostycznych i chirurgicznych”.</w:t>
      </w:r>
      <w:r w:rsidR="00436B85">
        <w:rPr>
          <w:rFonts w:cstheme="minorHAnsi"/>
          <w:b/>
          <w:color w:val="70AD47" w:themeColor="accent6"/>
          <w:sz w:val="20"/>
          <w:szCs w:val="20"/>
        </w:rPr>
        <w:t xml:space="preserve"> </w:t>
      </w:r>
      <w:r w:rsidR="00436B85" w:rsidRPr="00436B85">
        <w:rPr>
          <w:rFonts w:cstheme="minorHAnsi"/>
          <w:b/>
          <w:color w:val="FF0000"/>
          <w:sz w:val="20"/>
          <w:szCs w:val="20"/>
        </w:rPr>
        <w:t>Identyfikator postępowania (ID): 39990170-73f0-41a2-b800-14d3714313eb</w:t>
      </w:r>
    </w:p>
    <w:p w:rsidR="008E6173" w:rsidRPr="00B524D8" w:rsidRDefault="008E6173" w:rsidP="00436B85">
      <w:pPr>
        <w:spacing w:before="120"/>
        <w:rPr>
          <w:rFonts w:eastAsia="Calibri" w:cstheme="minorHAnsi"/>
        </w:rPr>
      </w:pPr>
      <w:r w:rsidRPr="00B524D8">
        <w:rPr>
          <w:rFonts w:eastAsia="Calibri" w:cstheme="minorHAnsi"/>
        </w:rPr>
        <w:t xml:space="preserve">Zamawiający informuje, że w terminie określonym zgodnie z art. 284 ust. 2 ustawy z 11 września 2019 r. – Prawo zamówień publicznych (Dz.U. poz. 2019 ze zm.) – dalej: ustawa </w:t>
      </w:r>
      <w:proofErr w:type="spellStart"/>
      <w:r w:rsidRPr="00B524D8">
        <w:rPr>
          <w:rFonts w:eastAsia="Calibri" w:cstheme="minorHAnsi"/>
        </w:rPr>
        <w:t>Pzp</w:t>
      </w:r>
      <w:proofErr w:type="spellEnd"/>
      <w:r w:rsidRPr="00B524D8">
        <w:rPr>
          <w:rFonts w:eastAsia="Calibri" w:cstheme="minorHAnsi"/>
        </w:rPr>
        <w:t xml:space="preserve">, </w:t>
      </w:r>
      <w:r w:rsidR="00D8709C">
        <w:rPr>
          <w:rFonts w:eastAsia="Calibri" w:cstheme="minorHAnsi"/>
        </w:rPr>
        <w:t>W</w:t>
      </w:r>
      <w:r w:rsidRPr="00B524D8">
        <w:rPr>
          <w:rFonts w:eastAsia="Calibri" w:cstheme="minorHAnsi"/>
        </w:rPr>
        <w:t>ykonawc</w:t>
      </w:r>
      <w:r w:rsidR="00D8709C">
        <w:rPr>
          <w:rFonts w:eastAsia="Calibri" w:cstheme="minorHAnsi"/>
        </w:rPr>
        <w:t>a</w:t>
      </w:r>
      <w:r w:rsidRPr="00B524D8">
        <w:rPr>
          <w:rFonts w:eastAsia="Calibri" w:cstheme="minorHAnsi"/>
        </w:rPr>
        <w:t xml:space="preserve"> zwróci</w:t>
      </w:r>
      <w:r w:rsidR="00D8709C">
        <w:rPr>
          <w:rFonts w:eastAsia="Calibri" w:cstheme="minorHAnsi"/>
        </w:rPr>
        <w:t>ł</w:t>
      </w:r>
      <w:r w:rsidRPr="00B524D8">
        <w:rPr>
          <w:rFonts w:eastAsia="Calibri" w:cstheme="minorHAnsi"/>
        </w:rPr>
        <w:t xml:space="preserve"> się do </w:t>
      </w:r>
      <w:r w:rsidR="00D8709C">
        <w:rPr>
          <w:rFonts w:eastAsia="Calibri" w:cstheme="minorHAnsi"/>
        </w:rPr>
        <w:t>Z</w:t>
      </w:r>
      <w:r w:rsidRPr="00B524D8">
        <w:rPr>
          <w:rFonts w:eastAsia="Calibri" w:cstheme="minorHAnsi"/>
        </w:rPr>
        <w:t>amawiającego z wnioskiem o wyjaśnienie treści SWZ.</w:t>
      </w:r>
    </w:p>
    <w:p w:rsidR="008E6173" w:rsidRPr="00B524D8" w:rsidRDefault="008E6173" w:rsidP="008E6173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B524D8">
        <w:rPr>
          <w:rFonts w:eastAsia="Calibri" w:cstheme="minorHAnsi"/>
        </w:rPr>
        <w:t xml:space="preserve">W związku z powyższym, </w:t>
      </w:r>
      <w:r w:rsidR="00B524D8">
        <w:rPr>
          <w:rFonts w:eastAsia="Calibri" w:cstheme="minorHAnsi"/>
        </w:rPr>
        <w:t>Z</w:t>
      </w:r>
      <w:r w:rsidRPr="00B524D8">
        <w:rPr>
          <w:rFonts w:eastAsia="Calibri" w:cstheme="minorHAnsi"/>
        </w:rPr>
        <w:t>amawiający udziela następujących wyjaśnień:</w:t>
      </w:r>
    </w:p>
    <w:p w:rsidR="008E6173" w:rsidRPr="00B524D8" w:rsidRDefault="008E6173" w:rsidP="008E6173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p w:rsidR="00D8709C" w:rsidRPr="00A77947" w:rsidRDefault="008E6173" w:rsidP="00A77947">
      <w:pPr>
        <w:pStyle w:val="Bezodstpw"/>
        <w:rPr>
          <w:b/>
        </w:rPr>
      </w:pPr>
      <w:bookmarkStart w:id="4" w:name="_Hlk69816313"/>
      <w:r w:rsidRPr="00A77947">
        <w:rPr>
          <w:b/>
        </w:rPr>
        <w:t>Pytanie 1:</w:t>
      </w:r>
      <w:r w:rsidR="00B524D8" w:rsidRPr="00A77947">
        <w:rPr>
          <w:b/>
        </w:rPr>
        <w:t xml:space="preserve"> </w:t>
      </w:r>
    </w:p>
    <w:p w:rsidR="008D7CF2" w:rsidRDefault="008D7CF2" w:rsidP="00C622D8">
      <w:pPr>
        <w:pStyle w:val="Bezodstpw"/>
        <w:jc w:val="both"/>
      </w:pPr>
      <w:bookmarkStart w:id="5" w:name="_Hlk72750076"/>
      <w:bookmarkStart w:id="6" w:name="_Hlk69816348"/>
      <w:bookmarkStart w:id="7" w:name="_Hlk69819219"/>
      <w:bookmarkEnd w:id="4"/>
      <w:r w:rsidRPr="00667738">
        <w:rPr>
          <w:b/>
          <w:bCs/>
        </w:rPr>
        <w:t>Część 1, poz. 1</w:t>
      </w:r>
      <w:r>
        <w:t xml:space="preserve"> – Czy Zamawiający dopuści rękawice diagnostyczne lateksowe</w:t>
      </w:r>
      <w:r w:rsidRPr="00667738">
        <w:t xml:space="preserve">, </w:t>
      </w:r>
      <w:proofErr w:type="spellStart"/>
      <w:r w:rsidRPr="00667738">
        <w:t>bezpudrowe</w:t>
      </w:r>
      <w:proofErr w:type="spellEnd"/>
      <w:r w:rsidRPr="00667738">
        <w:t xml:space="preserve">, niesterylne, teksturowane na palcach i dłoni, grubość na palcu 0,11±0,02mm, na dłoni 0,10±0,02mm na mankiecie 0,07±0,01mm, długość min 240mm. AQL 1,5, siła zrywu min 6N wg EN 455 - potwierdzone badaniami z jednostki notyfikowanej. Zgodne z normami EN ISO 374-1, EN 374-2, EN 16523-1, EN 374-4 oraz odporne na przenikanie bakterii, grzybów i wirusów zgodnie z EN ISO 374-5 i ASTMF 1671. Rękawice zarejestrowane jako wyrób medyczny klasy I </w:t>
      </w:r>
      <w:proofErr w:type="spellStart"/>
      <w:r w:rsidRPr="00667738">
        <w:t>i</w:t>
      </w:r>
      <w:proofErr w:type="spellEnd"/>
      <w:r w:rsidRPr="00667738">
        <w:t xml:space="preserve"> środek ochrony indywidualnej kat. III. Dopuszczone do kontaktu z żywnością - potwierdzone piktogramem na opakowaniu. Pozbawione dodatków chemicznych: MBT, ZMBT, BHT, BHA, TMTD - potwierdzone badaniem metodą HPLC z jednostki niezależnej.  Opakowanie 100 szt. Rozmiary XS-XL kodowane kolorystycznie na opakowaniu</w:t>
      </w:r>
      <w:r>
        <w:t>?</w:t>
      </w:r>
    </w:p>
    <w:p w:rsidR="00012844" w:rsidRPr="00CF4299" w:rsidRDefault="00012844" w:rsidP="00C622D8">
      <w:pPr>
        <w:pStyle w:val="Bezodstpw"/>
        <w:jc w:val="both"/>
        <w:rPr>
          <w:color w:val="FF0000"/>
        </w:rPr>
      </w:pPr>
      <w:bookmarkStart w:id="8" w:name="_Hlk73083019"/>
      <w:bookmarkStart w:id="9" w:name="_Hlk73083116"/>
      <w:r w:rsidRPr="00D8709C">
        <w:rPr>
          <w:color w:val="FF0000"/>
        </w:rPr>
        <w:t>Odpowiedź:</w:t>
      </w:r>
      <w:r>
        <w:rPr>
          <w:color w:val="FF0000"/>
        </w:rPr>
        <w:t xml:space="preserve"> </w:t>
      </w:r>
      <w:r w:rsidRPr="004E4C32">
        <w:rPr>
          <w:color w:val="FF0000"/>
          <w:u w:val="single"/>
        </w:rPr>
        <w:t>Zamawiający wymaga zgodnie z zapisami SWZ</w:t>
      </w:r>
      <w:r w:rsidR="00436B85">
        <w:rPr>
          <w:color w:val="FF0000"/>
        </w:rPr>
        <w:t xml:space="preserve">. </w:t>
      </w:r>
      <w:r w:rsidR="008D7CF2">
        <w:rPr>
          <w:color w:val="FF0000"/>
        </w:rPr>
        <w:t xml:space="preserve">Zaproponowane przez Wykonawcę rękawiczce </w:t>
      </w:r>
      <w:bookmarkEnd w:id="9"/>
      <w:r w:rsidR="008D7CF2">
        <w:rPr>
          <w:color w:val="FF0000"/>
        </w:rPr>
        <w:t xml:space="preserve">posiadają między innymi wyższy </w:t>
      </w:r>
      <w:r w:rsidR="00436B85" w:rsidRPr="00436B85">
        <w:rPr>
          <w:color w:val="FF0000"/>
        </w:rPr>
        <w:t>poziom AQL</w:t>
      </w:r>
      <w:r w:rsidR="008D7CF2">
        <w:rPr>
          <w:color w:val="FF0000"/>
        </w:rPr>
        <w:t xml:space="preserve"> (1,5) niż wymaga Zamawiający (1,0). O</w:t>
      </w:r>
      <w:r w:rsidR="00436B85" w:rsidRPr="00436B85">
        <w:rPr>
          <w:color w:val="FF0000"/>
        </w:rPr>
        <w:t>znacza</w:t>
      </w:r>
      <w:r w:rsidR="008D7CF2">
        <w:rPr>
          <w:color w:val="FF0000"/>
        </w:rPr>
        <w:t xml:space="preserve"> to</w:t>
      </w:r>
      <w:r w:rsidR="00436B85" w:rsidRPr="00436B85">
        <w:rPr>
          <w:color w:val="FF0000"/>
        </w:rPr>
        <w:t xml:space="preserve">, że rękawica jest </w:t>
      </w:r>
      <w:r w:rsidR="008D7CF2">
        <w:rPr>
          <w:color w:val="FF0000"/>
        </w:rPr>
        <w:t xml:space="preserve">mniej szczelna </w:t>
      </w:r>
      <w:r w:rsidR="00436B85" w:rsidRPr="00436B85">
        <w:rPr>
          <w:color w:val="FF0000"/>
        </w:rPr>
        <w:t xml:space="preserve">tym samym </w:t>
      </w:r>
      <w:r w:rsidR="008D7CF2">
        <w:rPr>
          <w:color w:val="FF0000"/>
        </w:rPr>
        <w:t xml:space="preserve">gorzej chronią </w:t>
      </w:r>
      <w:r w:rsidR="00436B85" w:rsidRPr="00436B85">
        <w:rPr>
          <w:color w:val="FF0000"/>
        </w:rPr>
        <w:t>dłon</w:t>
      </w:r>
      <w:r w:rsidR="008D7CF2">
        <w:rPr>
          <w:color w:val="FF0000"/>
        </w:rPr>
        <w:t>ie</w:t>
      </w:r>
      <w:r w:rsidR="00436B85" w:rsidRPr="00436B85">
        <w:rPr>
          <w:color w:val="FF0000"/>
        </w:rPr>
        <w:t>.</w:t>
      </w:r>
      <w:r w:rsidR="008D7CF2">
        <w:rPr>
          <w:color w:val="FF0000"/>
        </w:rPr>
        <w:t xml:space="preserve"> Ponadto siła zrywu</w:t>
      </w:r>
      <w:r w:rsidR="004E4C32">
        <w:rPr>
          <w:color w:val="FF0000"/>
        </w:rPr>
        <w:t xml:space="preserve"> rękawicy oferowanej rękawicy wynosi min. 6N </w:t>
      </w:r>
      <w:r w:rsidR="008D7CF2">
        <w:rPr>
          <w:color w:val="FF0000"/>
        </w:rPr>
        <w:t xml:space="preserve"> </w:t>
      </w:r>
      <w:r w:rsidR="004E4C32">
        <w:rPr>
          <w:color w:val="FF0000"/>
        </w:rPr>
        <w:t xml:space="preserve">a Zamawiający wymaga min. 9N. </w:t>
      </w:r>
      <w:r w:rsidR="004E4C32" w:rsidRPr="004E4C32">
        <w:rPr>
          <w:color w:val="FF0000"/>
        </w:rPr>
        <w:t>Im większa siła zrywu, tym większą odporność na rękawiczk</w:t>
      </w:r>
      <w:r w:rsidR="004E4C32">
        <w:rPr>
          <w:color w:val="FF0000"/>
        </w:rPr>
        <w:t>i na rozerwanie.</w:t>
      </w:r>
    </w:p>
    <w:p w:rsidR="00770924" w:rsidRDefault="00770924" w:rsidP="00770924">
      <w:pPr>
        <w:pStyle w:val="Bezodstpw"/>
        <w:rPr>
          <w:b/>
        </w:rPr>
      </w:pPr>
      <w:bookmarkStart w:id="10" w:name="_Hlk69818178"/>
      <w:bookmarkEnd w:id="5"/>
      <w:bookmarkEnd w:id="8"/>
    </w:p>
    <w:p w:rsidR="00770924" w:rsidRPr="00A77947" w:rsidRDefault="00770924" w:rsidP="00770924">
      <w:pPr>
        <w:pStyle w:val="Bezodstpw"/>
        <w:rPr>
          <w:b/>
        </w:rPr>
      </w:pPr>
      <w:bookmarkStart w:id="11" w:name="_Hlk73083065"/>
      <w:r w:rsidRPr="00A77947">
        <w:rPr>
          <w:b/>
        </w:rPr>
        <w:t xml:space="preserve">Pytanie </w:t>
      </w:r>
      <w:r>
        <w:rPr>
          <w:b/>
        </w:rPr>
        <w:t>2</w:t>
      </w:r>
      <w:r w:rsidRPr="00A77947">
        <w:rPr>
          <w:b/>
        </w:rPr>
        <w:t xml:space="preserve">: </w:t>
      </w:r>
    </w:p>
    <w:bookmarkEnd w:id="11"/>
    <w:p w:rsidR="00770924" w:rsidRDefault="00770924" w:rsidP="00C622D8">
      <w:pPr>
        <w:pStyle w:val="Bezodstpw"/>
        <w:jc w:val="both"/>
      </w:pPr>
      <w:r>
        <w:rPr>
          <w:b/>
          <w:bCs/>
        </w:rPr>
        <w:t xml:space="preserve">Część 1, poz. 2 </w:t>
      </w:r>
      <w:r>
        <w:t xml:space="preserve">– Czy Zamawiający dopuści rękawice </w:t>
      </w:r>
      <w:r w:rsidRPr="00667738">
        <w:t xml:space="preserve">lateksowe, pudrowane, niesterylne, teksturowane na palcach i dłoni, grubość palcu 0,11±0,02mm, na dłoni 0,10±0,02mm, na mankiecie 0,07±0,01mm, długość min 240mm. AQL 1,5, siła zrywu min 6N wg EN 455 -potwierdzone badaniami z jednostki notyfikowanej. Zgodne z normami EN ISO 374-1, EN 374-2, EN 16523-1, EN 374-4 oraz odporne na przenikanie bakterii, grzybów i wirusów zgodnie z EN ISO 374-5 i ASTMF 1671. Rękawice zarejestrowane jako wyrób medyczny klasy I </w:t>
      </w:r>
      <w:proofErr w:type="spellStart"/>
      <w:r w:rsidRPr="00667738">
        <w:t>i</w:t>
      </w:r>
      <w:proofErr w:type="spellEnd"/>
      <w:r w:rsidRPr="00667738">
        <w:t xml:space="preserve"> środek ochrony indywidualnej kat. III. Dopuszczone do kontaktu z żywnością. potwierdzone piktogramem na opakowaniu. Pozbawione dodatków chemicznych: MBT, ZMBT, BHT, BHA, TMTD  - potwierdzone badaniem metodą HPLC z jednostki niezależnej.  Opakowanie 100 szt. Rozmiary XS-XL kodowane kolorystycznie na opakowaniu</w:t>
      </w:r>
      <w:r>
        <w:t>?</w:t>
      </w:r>
    </w:p>
    <w:p w:rsidR="00770924" w:rsidRPr="00CF4299" w:rsidRDefault="00770924" w:rsidP="00C622D8">
      <w:pPr>
        <w:pStyle w:val="Bezodstpw"/>
        <w:jc w:val="both"/>
        <w:rPr>
          <w:color w:val="FF0000"/>
        </w:rPr>
      </w:pPr>
      <w:r w:rsidRPr="00D8709C">
        <w:rPr>
          <w:color w:val="FF0000"/>
        </w:rPr>
        <w:t>Odpowiedź:</w:t>
      </w:r>
      <w:r>
        <w:rPr>
          <w:color w:val="FF0000"/>
        </w:rPr>
        <w:t xml:space="preserve"> </w:t>
      </w:r>
      <w:r w:rsidRPr="004E4C32">
        <w:rPr>
          <w:color w:val="FF0000"/>
          <w:u w:val="single"/>
        </w:rPr>
        <w:t>Zamawiający wymaga zgodnie z zapisami SWZ</w:t>
      </w:r>
      <w:r>
        <w:rPr>
          <w:color w:val="FF0000"/>
        </w:rPr>
        <w:t xml:space="preserve">. Zaproponowane przez Wykonawcę rękawiczce posiadają między innymi wyższy </w:t>
      </w:r>
      <w:r w:rsidRPr="00436B85">
        <w:rPr>
          <w:color w:val="FF0000"/>
        </w:rPr>
        <w:t>poziom AQL</w:t>
      </w:r>
      <w:r>
        <w:rPr>
          <w:color w:val="FF0000"/>
        </w:rPr>
        <w:t xml:space="preserve"> (1,5) niż wymaga Zamawiający (1,0). O</w:t>
      </w:r>
      <w:r w:rsidRPr="00436B85">
        <w:rPr>
          <w:color w:val="FF0000"/>
        </w:rPr>
        <w:t>znacza</w:t>
      </w:r>
      <w:r>
        <w:rPr>
          <w:color w:val="FF0000"/>
        </w:rPr>
        <w:t xml:space="preserve"> to</w:t>
      </w:r>
      <w:r w:rsidRPr="00436B85">
        <w:rPr>
          <w:color w:val="FF0000"/>
        </w:rPr>
        <w:t xml:space="preserve">, że rękawica jest </w:t>
      </w:r>
      <w:r>
        <w:rPr>
          <w:color w:val="FF0000"/>
        </w:rPr>
        <w:t xml:space="preserve">mniej szczelna </w:t>
      </w:r>
      <w:r w:rsidRPr="00436B85">
        <w:rPr>
          <w:color w:val="FF0000"/>
        </w:rPr>
        <w:t xml:space="preserve">tym samym </w:t>
      </w:r>
      <w:r>
        <w:rPr>
          <w:color w:val="FF0000"/>
        </w:rPr>
        <w:t xml:space="preserve">gorzej chronią </w:t>
      </w:r>
      <w:r w:rsidRPr="00436B85">
        <w:rPr>
          <w:color w:val="FF0000"/>
        </w:rPr>
        <w:t>dłon</w:t>
      </w:r>
      <w:r>
        <w:rPr>
          <w:color w:val="FF0000"/>
        </w:rPr>
        <w:t>ie</w:t>
      </w:r>
      <w:r w:rsidRPr="00436B85">
        <w:rPr>
          <w:color w:val="FF0000"/>
        </w:rPr>
        <w:t>.</w:t>
      </w:r>
      <w:r>
        <w:rPr>
          <w:color w:val="FF0000"/>
        </w:rPr>
        <w:t xml:space="preserve"> Ponadto siła zrywu rękawicy oferowanej rękawicy </w:t>
      </w:r>
      <w:r>
        <w:rPr>
          <w:color w:val="FF0000"/>
        </w:rPr>
        <w:lastRenderedPageBreak/>
        <w:t xml:space="preserve">wynosi min. 6N  a Zamawiający wymaga min. 9N. </w:t>
      </w:r>
      <w:r w:rsidRPr="004E4C32">
        <w:rPr>
          <w:color w:val="FF0000"/>
        </w:rPr>
        <w:t>Im większa siła zrywu, tym większą odporność na rękawiczk</w:t>
      </w:r>
      <w:r>
        <w:rPr>
          <w:color w:val="FF0000"/>
        </w:rPr>
        <w:t>i na rozerwanie.</w:t>
      </w:r>
    </w:p>
    <w:p w:rsidR="00770924" w:rsidRDefault="00770924" w:rsidP="00770924">
      <w:pPr>
        <w:pStyle w:val="Bezodstpw"/>
        <w:rPr>
          <w:b/>
        </w:rPr>
      </w:pPr>
    </w:p>
    <w:p w:rsidR="00770924" w:rsidRPr="00A77947" w:rsidRDefault="00770924" w:rsidP="00770924">
      <w:pPr>
        <w:pStyle w:val="Bezodstpw"/>
        <w:rPr>
          <w:b/>
        </w:rPr>
      </w:pPr>
      <w:r w:rsidRPr="00A77947">
        <w:rPr>
          <w:b/>
        </w:rPr>
        <w:t xml:space="preserve">Pytanie </w:t>
      </w:r>
      <w:r>
        <w:rPr>
          <w:b/>
        </w:rPr>
        <w:t>3</w:t>
      </w:r>
      <w:r w:rsidRPr="00A77947">
        <w:rPr>
          <w:b/>
        </w:rPr>
        <w:t xml:space="preserve">: </w:t>
      </w:r>
    </w:p>
    <w:p w:rsidR="00770924" w:rsidRDefault="00770924" w:rsidP="00C622D8">
      <w:pPr>
        <w:pStyle w:val="Bezodstpw"/>
        <w:jc w:val="both"/>
      </w:pPr>
      <w:r>
        <w:rPr>
          <w:b/>
          <w:bCs/>
        </w:rPr>
        <w:t>Część 1, poz. 3</w:t>
      </w:r>
      <w:r>
        <w:t xml:space="preserve"> - Czy Zamawiający dopuści rękawice </w:t>
      </w:r>
      <w:r w:rsidRPr="00667738">
        <w:t xml:space="preserve">nitrylowe, </w:t>
      </w:r>
      <w:proofErr w:type="spellStart"/>
      <w:r w:rsidRPr="00667738">
        <w:t>bezpudrowe</w:t>
      </w:r>
      <w:proofErr w:type="spellEnd"/>
      <w:r w:rsidRPr="00667738">
        <w:t xml:space="preserve">, niesterylne, chlorowane od wewnątrz, kolor niebieski, tekstura na końcach palców, </w:t>
      </w:r>
      <w:bookmarkStart w:id="12" w:name="_Hlk73084560"/>
      <w:r w:rsidRPr="00667738">
        <w:t>grubość na palcu 0,08mm +/-0,01mm,  na dłoni 0,06+/- 0,01 mm,</w:t>
      </w:r>
      <w:bookmarkEnd w:id="12"/>
      <w:r w:rsidRPr="00667738">
        <w:t xml:space="preserve"> AQL  1.0. Zgodne z normami EN ISO 374-1, EN 374-2, EN 16523-1, EN 374-4 oraz odporne na przenikanie bakterii, grzybów i wirusów zgodnie z EN ISO 374-5 oraz przebadane na min. 12 </w:t>
      </w:r>
      <w:proofErr w:type="spellStart"/>
      <w:r w:rsidRPr="00667738">
        <w:t>cytostatyków</w:t>
      </w:r>
      <w:proofErr w:type="spellEnd"/>
      <w:r w:rsidRPr="00667738">
        <w:t xml:space="preserve"> wg. ASTM D6978 potwierdzone badaniami z jednostki niezależnej. Rękawice zarejestrowane jako wyrób medyczny klasy I </w:t>
      </w:r>
      <w:proofErr w:type="spellStart"/>
      <w:r w:rsidRPr="00667738">
        <w:t>i</w:t>
      </w:r>
      <w:proofErr w:type="spellEnd"/>
      <w:r w:rsidRPr="00667738">
        <w:t xml:space="preserve"> środek ochrony indywidualnej kat. III. Dopuszczone do kontaktu z żywnością - potwierdzone piktogramem na opakowaniu oraz badaniami z jednostki niezależnej. Pozbawione dodatków chemicznych: MBT, ZMBT, BHT, BHA, TMTD - potwierdzone badaniem metodą HPLC z jednostki niezależnej. Pakowane po 100/200 szt. dla wszystkich rozmiarów. Rozmiary XS-XL kodowane kolorystycznie na opakowaniu</w:t>
      </w:r>
      <w:r>
        <w:t>?</w:t>
      </w:r>
    </w:p>
    <w:p w:rsidR="004C047F" w:rsidRPr="004C047F" w:rsidRDefault="00770924" w:rsidP="004C047F">
      <w:pPr>
        <w:pStyle w:val="Bezodstpw"/>
        <w:jc w:val="both"/>
        <w:rPr>
          <w:color w:val="FF0000"/>
        </w:rPr>
      </w:pPr>
      <w:bookmarkStart w:id="13" w:name="_Hlk73085142"/>
      <w:r w:rsidRPr="00D8709C">
        <w:rPr>
          <w:color w:val="FF0000"/>
        </w:rPr>
        <w:t>Odpowiedź:</w:t>
      </w:r>
      <w:r>
        <w:rPr>
          <w:color w:val="FF0000"/>
        </w:rPr>
        <w:t xml:space="preserve"> </w:t>
      </w:r>
      <w:r w:rsidRPr="004E4C32">
        <w:rPr>
          <w:color w:val="FF0000"/>
          <w:u w:val="single"/>
        </w:rPr>
        <w:t>Zamawiający wymaga zgodnie z zapisami SWZ</w:t>
      </w:r>
      <w:r>
        <w:rPr>
          <w:color w:val="FF0000"/>
        </w:rPr>
        <w:t xml:space="preserve">. </w:t>
      </w:r>
      <w:r w:rsidR="000864EB">
        <w:rPr>
          <w:color w:val="FF0000"/>
        </w:rPr>
        <w:t xml:space="preserve">Zamawiający wymaga aby zaoferowane rękawice były </w:t>
      </w:r>
      <w:bookmarkEnd w:id="13"/>
      <w:r w:rsidR="000864EB">
        <w:rPr>
          <w:color w:val="FF0000"/>
        </w:rPr>
        <w:t xml:space="preserve">odporne na przenikanie wirusów zgodnie z normą </w:t>
      </w:r>
      <w:r w:rsidR="000864EB" w:rsidRPr="000864EB">
        <w:rPr>
          <w:color w:val="FF0000"/>
        </w:rPr>
        <w:t>ASTM F 1671</w:t>
      </w:r>
      <w:r w:rsidR="00C622D8">
        <w:rPr>
          <w:color w:val="FF0000"/>
        </w:rPr>
        <w:t xml:space="preserve">. Ponadto Zamawiający wymaga aby zaoferowane rękawice posiadały </w:t>
      </w:r>
      <w:r w:rsidR="00C622D8" w:rsidRPr="00C622D8">
        <w:rPr>
          <w:color w:val="FF0000"/>
        </w:rPr>
        <w:t>długość min. 240 mm</w:t>
      </w:r>
      <w:r w:rsidR="00C622D8">
        <w:rPr>
          <w:color w:val="FF0000"/>
        </w:rPr>
        <w:t xml:space="preserve"> ( Wykonawca nie podał)</w:t>
      </w:r>
      <w:r w:rsidR="00C622D8" w:rsidRPr="00C622D8">
        <w:rPr>
          <w:color w:val="FF0000"/>
        </w:rPr>
        <w:t>, grubości minimalne: na palcu 0.12 mm, na dłoni 0.08 mm</w:t>
      </w:r>
      <w:r w:rsidR="00C622D8">
        <w:rPr>
          <w:color w:val="FF0000"/>
        </w:rPr>
        <w:t xml:space="preserve"> – Wykonawca oferuje: </w:t>
      </w:r>
      <w:r w:rsidR="00C622D8" w:rsidRPr="00C622D8">
        <w:rPr>
          <w:color w:val="FF0000"/>
        </w:rPr>
        <w:t>grubość na palcu 0,08mm +/-0,01mm,  na dłoni 0,06+/- 0,01 mm</w:t>
      </w:r>
      <w:r w:rsidR="00F94AF6">
        <w:rPr>
          <w:color w:val="FF0000"/>
        </w:rPr>
        <w:t xml:space="preserve">. </w:t>
      </w:r>
      <w:bookmarkStart w:id="14" w:name="_Hlk73085800"/>
      <w:r w:rsidR="00F94AF6">
        <w:rPr>
          <w:color w:val="FF0000"/>
        </w:rPr>
        <w:t xml:space="preserve">Wykonawca nie podał również </w:t>
      </w:r>
      <w:r w:rsidR="004C047F">
        <w:rPr>
          <w:color w:val="FF0000"/>
        </w:rPr>
        <w:t>siły z</w:t>
      </w:r>
      <w:r w:rsidR="00C622D8" w:rsidRPr="00C622D8">
        <w:rPr>
          <w:color w:val="FF0000"/>
        </w:rPr>
        <w:t>rywu przed starzeniem</w:t>
      </w:r>
      <w:bookmarkEnd w:id="14"/>
      <w:r w:rsidR="004C047F">
        <w:rPr>
          <w:color w:val="FF0000"/>
        </w:rPr>
        <w:t xml:space="preserve">. Zamawiający wymaga </w:t>
      </w:r>
      <w:r w:rsidR="00C622D8" w:rsidRPr="00C622D8">
        <w:rPr>
          <w:color w:val="FF0000"/>
        </w:rPr>
        <w:t xml:space="preserve"> min. 8,15N</w:t>
      </w:r>
      <w:r w:rsidR="004C047F">
        <w:rPr>
          <w:color w:val="FF0000"/>
        </w:rPr>
        <w:t xml:space="preserve">. Jest  to ważny parametr ponieważ określa </w:t>
      </w:r>
      <w:r w:rsidR="004C047F" w:rsidRPr="004C047F">
        <w:rPr>
          <w:color w:val="FF0000"/>
        </w:rPr>
        <w:t>odporność rękawiczki na rozerwanie.</w:t>
      </w:r>
      <w:r w:rsidR="004C047F" w:rsidRPr="004C047F">
        <w:t xml:space="preserve"> </w:t>
      </w:r>
    </w:p>
    <w:p w:rsidR="00C622D8" w:rsidRDefault="00C622D8" w:rsidP="00770924">
      <w:pPr>
        <w:pStyle w:val="Bezodstpw"/>
        <w:rPr>
          <w:b/>
        </w:rPr>
      </w:pPr>
    </w:p>
    <w:p w:rsidR="00770924" w:rsidRPr="00A77947" w:rsidRDefault="00770924" w:rsidP="00770924">
      <w:pPr>
        <w:pStyle w:val="Bezodstpw"/>
        <w:rPr>
          <w:b/>
        </w:rPr>
      </w:pPr>
      <w:r w:rsidRPr="00A77947">
        <w:rPr>
          <w:b/>
        </w:rPr>
        <w:t xml:space="preserve">Pytanie </w:t>
      </w:r>
      <w:r>
        <w:rPr>
          <w:b/>
        </w:rPr>
        <w:t>4</w:t>
      </w:r>
      <w:r w:rsidRPr="00A77947">
        <w:rPr>
          <w:b/>
        </w:rPr>
        <w:t xml:space="preserve">: </w:t>
      </w:r>
    </w:p>
    <w:p w:rsidR="004C047F" w:rsidRPr="00765499" w:rsidRDefault="004C047F" w:rsidP="004C047F">
      <w:pPr>
        <w:pStyle w:val="Bezodstpw"/>
        <w:jc w:val="both"/>
      </w:pPr>
      <w:r>
        <w:rPr>
          <w:b/>
          <w:bCs/>
        </w:rPr>
        <w:t>Część 2, poz. 1</w:t>
      </w:r>
      <w:r>
        <w:t xml:space="preserve"> – Czy Zamawiający dopuści rękawice chirurgiczne, których grubość wynosi na palcu 0,21</w:t>
      </w:r>
      <w:r w:rsidR="00664366">
        <w:t xml:space="preserve"> </w:t>
      </w:r>
      <w:r>
        <w:t>±0,02 mm, na dłoni 0,18</w:t>
      </w:r>
      <w:r w:rsidR="00664366">
        <w:t xml:space="preserve"> </w:t>
      </w:r>
      <w:r>
        <w:t xml:space="preserve">±0,01 mm, na mankiecie 0,17±0,01 mm, ze specjalną warstwą antypoślizgową, obustronnie </w:t>
      </w:r>
      <w:proofErr w:type="spellStart"/>
      <w:r>
        <w:t>polimerowane</w:t>
      </w:r>
      <w:proofErr w:type="spellEnd"/>
      <w:r>
        <w:t>, długości min. 280mm?</w:t>
      </w:r>
    </w:p>
    <w:p w:rsidR="00770924" w:rsidRDefault="004C047F" w:rsidP="004C047F">
      <w:pPr>
        <w:pStyle w:val="Bezodstpw"/>
        <w:jc w:val="both"/>
      </w:pPr>
      <w:r w:rsidRPr="00D8709C">
        <w:rPr>
          <w:color w:val="FF0000"/>
        </w:rPr>
        <w:t>Odpowiedź:</w:t>
      </w:r>
      <w:r>
        <w:rPr>
          <w:color w:val="FF0000"/>
        </w:rPr>
        <w:t xml:space="preserve"> </w:t>
      </w:r>
      <w:r w:rsidRPr="004E4C32">
        <w:rPr>
          <w:color w:val="FF0000"/>
          <w:u w:val="single"/>
        </w:rPr>
        <w:t>Zamawiający wymaga zgodnie z zapisami SWZ</w:t>
      </w:r>
      <w:r>
        <w:rPr>
          <w:color w:val="FF0000"/>
        </w:rPr>
        <w:t xml:space="preserve">. Zamawiający wymaga </w:t>
      </w:r>
      <w:r w:rsidR="00664366">
        <w:rPr>
          <w:color w:val="FF0000"/>
        </w:rPr>
        <w:t>d</w:t>
      </w:r>
      <w:r w:rsidRPr="004C047F">
        <w:rPr>
          <w:color w:val="FF0000"/>
        </w:rPr>
        <w:t>ługość rękawicy  minimum 285 mm (potwierdzone badaniami wytwórcy)</w:t>
      </w:r>
      <w:r w:rsidR="00664366">
        <w:rPr>
          <w:color w:val="FF0000"/>
        </w:rPr>
        <w:t xml:space="preserve"> – Wykonawca oferuje długość min.280mm. G</w:t>
      </w:r>
      <w:r w:rsidRPr="004C047F">
        <w:rPr>
          <w:color w:val="FF0000"/>
        </w:rPr>
        <w:t xml:space="preserve">rubość na palcu </w:t>
      </w:r>
      <w:r w:rsidR="00664366">
        <w:rPr>
          <w:color w:val="FF0000"/>
        </w:rPr>
        <w:t xml:space="preserve">zaoferowanych rękawic zgodnie z informacją przedstawioną przez Wykonawcę może wahać się w przedziale: 0,19 – 0.23 mm a Zamawiający wymaga </w:t>
      </w:r>
      <w:r w:rsidRPr="004C047F">
        <w:rPr>
          <w:color w:val="FF0000"/>
        </w:rPr>
        <w:t>0.23 - 0.24 mm, na dłoni</w:t>
      </w:r>
      <w:r w:rsidR="00664366">
        <w:rPr>
          <w:color w:val="FF0000"/>
        </w:rPr>
        <w:t xml:space="preserve">: 0,17-0,19 mm a Zamawiający wymaga: </w:t>
      </w:r>
      <w:r w:rsidRPr="004C047F">
        <w:rPr>
          <w:color w:val="FF0000"/>
        </w:rPr>
        <w:t xml:space="preserve"> 0.20 – 0.21 mm (potwierdzone badaniami wytwórcy). Minimalna siła zrywu przed starzeniem 16,12</w:t>
      </w:r>
      <w:r w:rsidR="00664366">
        <w:rPr>
          <w:color w:val="FF0000"/>
        </w:rPr>
        <w:t xml:space="preserve"> </w:t>
      </w:r>
      <w:bookmarkStart w:id="15" w:name="_GoBack"/>
      <w:bookmarkEnd w:id="15"/>
      <w:r w:rsidRPr="004C047F">
        <w:rPr>
          <w:color w:val="FF0000"/>
        </w:rPr>
        <w:t>N.</w:t>
      </w:r>
      <w:r w:rsidR="00664366">
        <w:rPr>
          <w:color w:val="FF0000"/>
        </w:rPr>
        <w:t xml:space="preserve"> </w:t>
      </w:r>
      <w:r w:rsidR="00664366" w:rsidRPr="00664366">
        <w:rPr>
          <w:color w:val="FF0000"/>
        </w:rPr>
        <w:t>Wykonawca nie podał również siły zrywu przed starzeniem</w:t>
      </w:r>
      <w:r w:rsidRPr="004C047F">
        <w:rPr>
          <w:color w:val="FF0000"/>
        </w:rPr>
        <w:t>.</w:t>
      </w:r>
    </w:p>
    <w:p w:rsidR="00770924" w:rsidRDefault="00770924" w:rsidP="00012844">
      <w:pPr>
        <w:pStyle w:val="Bezodstpw"/>
        <w:rPr>
          <w:b/>
        </w:rPr>
      </w:pPr>
    </w:p>
    <w:p w:rsidR="00412AC2" w:rsidRPr="00A27C2F" w:rsidRDefault="00412AC2" w:rsidP="00A27C2F">
      <w:pPr>
        <w:spacing w:after="0" w:line="240" w:lineRule="auto"/>
        <w:jc w:val="both"/>
        <w:rPr>
          <w:rFonts w:eastAsia="Times New Roman" w:cstheme="minorHAnsi"/>
          <w:b/>
        </w:rPr>
      </w:pPr>
      <w:bookmarkStart w:id="16" w:name="_Hlk69457672"/>
      <w:bookmarkEnd w:id="10"/>
      <w:bookmarkEnd w:id="6"/>
      <w:bookmarkEnd w:id="7"/>
    </w:p>
    <w:p w:rsidR="00412AC2" w:rsidRPr="0029568F" w:rsidRDefault="00412AC2" w:rsidP="00412AC2">
      <w:pPr>
        <w:spacing w:line="240" w:lineRule="auto"/>
        <w:jc w:val="both"/>
        <w:rPr>
          <w:rFonts w:cstheme="minorHAnsi"/>
        </w:rPr>
      </w:pPr>
      <w:r w:rsidRPr="00034EB0">
        <w:rPr>
          <w:rFonts w:cstheme="minorHAnsi"/>
        </w:rPr>
        <w:t xml:space="preserve">Pozostałe zapisy </w:t>
      </w:r>
      <w:proofErr w:type="spellStart"/>
      <w:r w:rsidRPr="00034EB0">
        <w:rPr>
          <w:rFonts w:cstheme="minorHAnsi"/>
        </w:rPr>
        <w:t>swz</w:t>
      </w:r>
      <w:proofErr w:type="spellEnd"/>
      <w:r w:rsidRPr="00034EB0">
        <w:rPr>
          <w:rFonts w:cstheme="minorHAnsi"/>
        </w:rPr>
        <w:t xml:space="preserve"> pozostają bez zmian</w:t>
      </w:r>
      <w:r>
        <w:rPr>
          <w:rFonts w:cstheme="minorHAnsi"/>
        </w:rPr>
        <w:t>.</w:t>
      </w:r>
    </w:p>
    <w:p w:rsidR="00412AC2" w:rsidRPr="00412AC2" w:rsidRDefault="00412AC2" w:rsidP="00D8709C">
      <w:pPr>
        <w:spacing w:after="0" w:line="240" w:lineRule="auto"/>
        <w:jc w:val="both"/>
        <w:rPr>
          <w:rFonts w:eastAsia="Calibri" w:cstheme="minorHAnsi"/>
        </w:rPr>
      </w:pPr>
    </w:p>
    <w:bookmarkEnd w:id="16"/>
    <w:p w:rsidR="00F24696" w:rsidRPr="00F24696" w:rsidRDefault="00F24696" w:rsidP="00F24696">
      <w:pPr>
        <w:spacing w:after="0" w:line="360" w:lineRule="auto"/>
        <w:ind w:left="1985" w:firstLine="43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469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DYREKTOR</w:t>
      </w:r>
    </w:p>
    <w:p w:rsidR="00F24696" w:rsidRPr="00F24696" w:rsidRDefault="00F24696" w:rsidP="00F24696">
      <w:pPr>
        <w:spacing w:after="0" w:line="360" w:lineRule="auto"/>
        <w:ind w:left="1985" w:firstLine="43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469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Uniwersyteckiej Kliniki Stomatologicznej w Krakowie</w:t>
      </w:r>
    </w:p>
    <w:p w:rsidR="00F24696" w:rsidRPr="00F24696" w:rsidRDefault="00F24696" w:rsidP="00F24696">
      <w:pPr>
        <w:spacing w:after="0" w:line="360" w:lineRule="auto"/>
        <w:ind w:left="1985" w:firstLine="43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24696" w:rsidRPr="00F24696" w:rsidRDefault="00F24696" w:rsidP="00F24696">
      <w:pPr>
        <w:spacing w:after="0" w:line="360" w:lineRule="auto"/>
        <w:ind w:left="1985" w:firstLine="43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2469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Marek Szwarczyński</w:t>
      </w:r>
    </w:p>
    <w:p w:rsidR="008E6173" w:rsidRPr="0020799D" w:rsidRDefault="008E6173" w:rsidP="008E6173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:rsidR="008E6173" w:rsidRPr="00CF4CF3" w:rsidRDefault="008E6173" w:rsidP="008E6173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6"/>
          <w:szCs w:val="16"/>
        </w:rPr>
      </w:pPr>
      <w:r w:rsidRPr="00CF4CF3">
        <w:rPr>
          <w:rFonts w:asciiTheme="majorHAnsi" w:eastAsia="Times New Roman" w:hAnsiTheme="majorHAnsi" w:cs="Arial"/>
          <w:sz w:val="16"/>
          <w:szCs w:val="16"/>
        </w:rPr>
        <w:t>Kierownik zamawiającego lub osoba upoważniona do podejmowania czynności w jego imieniu</w:t>
      </w:r>
    </w:p>
    <w:p w:rsidR="008E6173" w:rsidRPr="005D4B76" w:rsidRDefault="008E6173" w:rsidP="008E6173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8E6173" w:rsidRPr="005D4B76" w:rsidSect="00E822F4">
      <w:headerReference w:type="default" r:id="rId8"/>
      <w:footerReference w:type="default" r:id="rId9"/>
      <w:headerReference w:type="first" r:id="rId10"/>
      <w:pgSz w:w="11906" w:h="16838"/>
      <w:pgMar w:top="502" w:right="1134" w:bottom="709" w:left="1134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0A1" w:rsidRDefault="003520A1" w:rsidP="00FB35FC">
      <w:pPr>
        <w:spacing w:after="0" w:line="240" w:lineRule="auto"/>
      </w:pPr>
      <w:r>
        <w:separator/>
      </w:r>
    </w:p>
  </w:endnote>
  <w:endnote w:type="continuationSeparator" w:id="0">
    <w:p w:rsidR="003520A1" w:rsidRDefault="003520A1" w:rsidP="00FB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723938"/>
      <w:docPartObj>
        <w:docPartGallery w:val="Page Numbers (Bottom of Page)"/>
        <w:docPartUnique/>
      </w:docPartObj>
    </w:sdtPr>
    <w:sdtEndPr/>
    <w:sdtContent>
      <w:p w:rsidR="00CD466E" w:rsidRDefault="006260A1">
        <w:pPr>
          <w:pStyle w:val="Stopka"/>
          <w:jc w:val="right"/>
        </w:pPr>
        <w:r>
          <w:rPr>
            <w:noProof/>
          </w:rPr>
          <w:t>9</w:t>
        </w:r>
      </w:p>
    </w:sdtContent>
  </w:sdt>
  <w:p w:rsidR="00FF6280" w:rsidRDefault="00FF6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0A1" w:rsidRDefault="003520A1" w:rsidP="00FB35FC">
      <w:pPr>
        <w:spacing w:after="0" w:line="240" w:lineRule="auto"/>
      </w:pPr>
      <w:r>
        <w:separator/>
      </w:r>
    </w:p>
  </w:footnote>
  <w:footnote w:type="continuationSeparator" w:id="0">
    <w:p w:rsidR="003520A1" w:rsidRDefault="003520A1" w:rsidP="00FB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284" w:type="dxa"/>
      <w:tblLayout w:type="fixed"/>
      <w:tblLook w:val="01E0" w:firstRow="1" w:lastRow="1" w:firstColumn="1" w:lastColumn="1" w:noHBand="0" w:noVBand="0"/>
    </w:tblPr>
    <w:tblGrid>
      <w:gridCol w:w="3069"/>
      <w:gridCol w:w="6287"/>
    </w:tblGrid>
    <w:tr w:rsidR="00AC17E1" w:rsidTr="008E6173">
      <w:trPr>
        <w:trHeight w:val="291"/>
      </w:trPr>
      <w:tc>
        <w:tcPr>
          <w:tcW w:w="3069" w:type="dxa"/>
          <w:shd w:val="clear" w:color="auto" w:fill="auto"/>
        </w:tcPr>
        <w:p w:rsidR="00AC17E1" w:rsidRDefault="00AC17E1" w:rsidP="00AC17E1"/>
      </w:tc>
      <w:tc>
        <w:tcPr>
          <w:tcW w:w="6287" w:type="dxa"/>
          <w:shd w:val="clear" w:color="auto" w:fill="auto"/>
        </w:tcPr>
        <w:p w:rsidR="00AC17E1" w:rsidRPr="00AC17E1" w:rsidRDefault="00AC17E1" w:rsidP="00AC17E1">
          <w:pPr>
            <w:jc w:val="center"/>
            <w:rPr>
              <w:rFonts w:ascii="Verdana" w:hAnsi="Verdana"/>
              <w:sz w:val="20"/>
              <w:szCs w:val="20"/>
            </w:rPr>
          </w:pPr>
        </w:p>
      </w:tc>
    </w:tr>
  </w:tbl>
  <w:p w:rsidR="00FB35FC" w:rsidRPr="00CA3168" w:rsidRDefault="00FB35FC" w:rsidP="00117C4F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2" w:type="dxa"/>
      <w:tblLayout w:type="fixed"/>
      <w:tblLook w:val="01E0" w:firstRow="1" w:lastRow="1" w:firstColumn="1" w:lastColumn="1" w:noHBand="0" w:noVBand="0"/>
    </w:tblPr>
    <w:tblGrid>
      <w:gridCol w:w="3119"/>
      <w:gridCol w:w="6973"/>
    </w:tblGrid>
    <w:tr w:rsidR="008E6173" w:rsidTr="00E822F4">
      <w:trPr>
        <w:trHeight w:val="1592"/>
      </w:trPr>
      <w:tc>
        <w:tcPr>
          <w:tcW w:w="3119" w:type="dxa"/>
          <w:shd w:val="clear" w:color="auto" w:fill="auto"/>
        </w:tcPr>
        <w:p w:rsidR="008E6173" w:rsidRDefault="008E6173" w:rsidP="00E822F4">
          <w:pPr>
            <w:tabs>
              <w:tab w:val="left" w:pos="555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885190" cy="818818"/>
                <wp:effectExtent l="0" t="0" r="0" b="63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273" cy="850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3" w:type="dxa"/>
          <w:shd w:val="clear" w:color="auto" w:fill="auto"/>
        </w:tcPr>
        <w:p w:rsidR="008E6173" w:rsidRPr="00AC17E1" w:rsidRDefault="008E6173" w:rsidP="008E6173">
          <w:pPr>
            <w:jc w:val="center"/>
            <w:rPr>
              <w:b/>
            </w:rPr>
          </w:pPr>
          <w:r w:rsidRPr="00AC17E1">
            <w:rPr>
              <w:b/>
            </w:rPr>
            <w:t>Uniwersytecka Klinika Stomatologiczna</w:t>
          </w:r>
        </w:p>
        <w:p w:rsidR="008E6173" w:rsidRPr="00AC17E1" w:rsidRDefault="008E6173" w:rsidP="008E6173">
          <w:pPr>
            <w:jc w:val="center"/>
            <w:rPr>
              <w:b/>
            </w:rPr>
          </w:pPr>
          <w:r w:rsidRPr="00AC17E1">
            <w:rPr>
              <w:b/>
            </w:rPr>
            <w:t>w Krakowie</w:t>
          </w:r>
        </w:p>
        <w:p w:rsidR="008E6173" w:rsidRPr="00AC17E1" w:rsidRDefault="008E6173" w:rsidP="008E6173">
          <w:pPr>
            <w:spacing w:line="360" w:lineRule="auto"/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31-155 Kraków, ul. Montelupich 4</w:t>
          </w:r>
        </w:p>
        <w:p w:rsidR="008E6173" w:rsidRPr="00AC17E1" w:rsidRDefault="008E6173" w:rsidP="008E6173">
          <w:pPr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tel. 012 424 54 24                  fax 012 424 54 90</w:t>
          </w:r>
          <w:r w:rsidR="000E5944">
            <w:rPr>
              <w:noProof/>
              <w:lang w:eastAsia="pl-PL"/>
            </w:rPr>
            <mc:AlternateContent>
              <mc:Choice Requires="wpc">
                <w:drawing>
                  <wp:inline distT="0" distB="0" distL="0" distR="0" wp14:anchorId="3923D5DF">
                    <wp:extent cx="4216400" cy="114300"/>
                    <wp:effectExtent l="19050" t="0" r="3175" b="19050"/>
                    <wp:docPr id="12" name="Kanwa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1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14300"/>
                                <a:ext cx="4180800" cy="2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8AC1791" id="Kanwa 33" o:spid="_x0000_s1026" editas="canvas" style="width:332pt;height:9pt;mso-position-horizontal-relative:char;mso-position-vertical-relative:line" coordsize="421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2164;height:1143;visibility:visible;mso-wrap-style:square">
                      <v:fill o:detectmouseclick="t"/>
                      <v:path o:connecttype="none"/>
                    </v:shape>
                    <v:line id="Line 9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<w10:anchorlock/>
                  </v:group>
                </w:pict>
              </mc:Fallback>
            </mc:AlternateContent>
          </w:r>
        </w:p>
      </w:tc>
    </w:tr>
  </w:tbl>
  <w:p w:rsidR="008E6173" w:rsidRDefault="008E6173" w:rsidP="00FF62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C4325A"/>
    <w:lvl w:ilvl="0">
      <w:numFmt w:val="bullet"/>
      <w:lvlText w:val="*"/>
      <w:lvlJc w:val="left"/>
    </w:lvl>
  </w:abstractNum>
  <w:abstractNum w:abstractNumId="1" w15:restartNumberingAfterBreak="0">
    <w:nsid w:val="08834B9D"/>
    <w:multiLevelType w:val="hybridMultilevel"/>
    <w:tmpl w:val="FB463460"/>
    <w:lvl w:ilvl="0" w:tplc="742E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16273"/>
    <w:multiLevelType w:val="hybridMultilevel"/>
    <w:tmpl w:val="82DC9888"/>
    <w:lvl w:ilvl="0" w:tplc="1828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70DE"/>
    <w:multiLevelType w:val="multilevel"/>
    <w:tmpl w:val="CA9C7B1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92AA5"/>
    <w:multiLevelType w:val="hybridMultilevel"/>
    <w:tmpl w:val="FBD6C49A"/>
    <w:lvl w:ilvl="0" w:tplc="F10045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F5FA6"/>
    <w:multiLevelType w:val="hybridMultilevel"/>
    <w:tmpl w:val="57585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7274985"/>
    <w:multiLevelType w:val="hybridMultilevel"/>
    <w:tmpl w:val="688E87EE"/>
    <w:lvl w:ilvl="0" w:tplc="B86C95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9578E"/>
    <w:multiLevelType w:val="hybridMultilevel"/>
    <w:tmpl w:val="882EE8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C3F2DB9"/>
    <w:multiLevelType w:val="hybridMultilevel"/>
    <w:tmpl w:val="9490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366B"/>
    <w:multiLevelType w:val="hybridMultilevel"/>
    <w:tmpl w:val="EB98DBB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A1671"/>
    <w:multiLevelType w:val="hybridMultilevel"/>
    <w:tmpl w:val="489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500E9"/>
    <w:multiLevelType w:val="hybridMultilevel"/>
    <w:tmpl w:val="394A326C"/>
    <w:lvl w:ilvl="0" w:tplc="C7606C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6D47E8"/>
    <w:multiLevelType w:val="hybridMultilevel"/>
    <w:tmpl w:val="AC4C4980"/>
    <w:lvl w:ilvl="0" w:tplc="12B27B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C4C3B"/>
    <w:multiLevelType w:val="hybridMultilevel"/>
    <w:tmpl w:val="5CC2162C"/>
    <w:lvl w:ilvl="0" w:tplc="6890F108">
      <w:start w:val="3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FA53D9C"/>
    <w:multiLevelType w:val="hybridMultilevel"/>
    <w:tmpl w:val="B2C4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50C90"/>
    <w:multiLevelType w:val="hybridMultilevel"/>
    <w:tmpl w:val="4D88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F35B6"/>
    <w:multiLevelType w:val="hybridMultilevel"/>
    <w:tmpl w:val="CD389CB0"/>
    <w:lvl w:ilvl="0" w:tplc="847863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E1B27"/>
    <w:multiLevelType w:val="hybridMultilevel"/>
    <w:tmpl w:val="FB0226AC"/>
    <w:lvl w:ilvl="0" w:tplc="E3C0B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B4B9C"/>
    <w:multiLevelType w:val="hybridMultilevel"/>
    <w:tmpl w:val="F7EE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55664"/>
    <w:multiLevelType w:val="hybridMultilevel"/>
    <w:tmpl w:val="A3B028E2"/>
    <w:lvl w:ilvl="0" w:tplc="C414B922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3945589"/>
    <w:multiLevelType w:val="hybridMultilevel"/>
    <w:tmpl w:val="FAC61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6468D"/>
    <w:multiLevelType w:val="hybridMultilevel"/>
    <w:tmpl w:val="A386C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5"/>
  </w:num>
  <w:num w:numId="3">
    <w:abstractNumId w:val="1"/>
  </w:num>
  <w:num w:numId="4">
    <w:abstractNumId w:val="10"/>
  </w:num>
  <w:num w:numId="5">
    <w:abstractNumId w:val="7"/>
  </w:num>
  <w:num w:numId="6">
    <w:abstractNumId w:val="21"/>
  </w:num>
  <w:num w:numId="7">
    <w:abstractNumId w:val="8"/>
  </w:num>
  <w:num w:numId="8">
    <w:abstractNumId w:val="15"/>
  </w:num>
  <w:num w:numId="9">
    <w:abstractNumId w:val="20"/>
  </w:num>
  <w:num w:numId="10">
    <w:abstractNumId w:val="22"/>
  </w:num>
  <w:num w:numId="11">
    <w:abstractNumId w:val="12"/>
  </w:num>
  <w:num w:numId="12">
    <w:abstractNumId w:val="5"/>
  </w:num>
  <w:num w:numId="13">
    <w:abstractNumId w:val="2"/>
  </w:num>
  <w:num w:numId="14">
    <w:abstractNumId w:val="23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11"/>
  </w:num>
  <w:num w:numId="20">
    <w:abstractNumId w:val="19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2">
    <w:abstractNumId w:val="16"/>
  </w:num>
  <w:num w:numId="23">
    <w:abstractNumId w:val="26"/>
  </w:num>
  <w:num w:numId="24">
    <w:abstractNumId w:val="14"/>
  </w:num>
  <w:num w:numId="25">
    <w:abstractNumId w:val="9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C0"/>
    <w:rsid w:val="00012844"/>
    <w:rsid w:val="000158AB"/>
    <w:rsid w:val="00031FB2"/>
    <w:rsid w:val="00034EB0"/>
    <w:rsid w:val="00044BE5"/>
    <w:rsid w:val="000544F2"/>
    <w:rsid w:val="000545DC"/>
    <w:rsid w:val="0006189E"/>
    <w:rsid w:val="00062308"/>
    <w:rsid w:val="00071FC1"/>
    <w:rsid w:val="000864EB"/>
    <w:rsid w:val="000871E1"/>
    <w:rsid w:val="00093173"/>
    <w:rsid w:val="000A032E"/>
    <w:rsid w:val="000A0B4A"/>
    <w:rsid w:val="000A201A"/>
    <w:rsid w:val="000C174F"/>
    <w:rsid w:val="000D3BA0"/>
    <w:rsid w:val="000E4973"/>
    <w:rsid w:val="000E5535"/>
    <w:rsid w:val="000E5944"/>
    <w:rsid w:val="000E69DA"/>
    <w:rsid w:val="000F45C5"/>
    <w:rsid w:val="00103DA7"/>
    <w:rsid w:val="0010450A"/>
    <w:rsid w:val="00106803"/>
    <w:rsid w:val="00107AE7"/>
    <w:rsid w:val="00117C4F"/>
    <w:rsid w:val="0012602C"/>
    <w:rsid w:val="00134874"/>
    <w:rsid w:val="00135DC0"/>
    <w:rsid w:val="00142736"/>
    <w:rsid w:val="001527B3"/>
    <w:rsid w:val="001532CD"/>
    <w:rsid w:val="00160DF9"/>
    <w:rsid w:val="00161462"/>
    <w:rsid w:val="00172165"/>
    <w:rsid w:val="001814A2"/>
    <w:rsid w:val="00191D27"/>
    <w:rsid w:val="001A0EA9"/>
    <w:rsid w:val="001A339E"/>
    <w:rsid w:val="001A5687"/>
    <w:rsid w:val="001C4877"/>
    <w:rsid w:val="001D2007"/>
    <w:rsid w:val="001F4D64"/>
    <w:rsid w:val="002013E3"/>
    <w:rsid w:val="00214763"/>
    <w:rsid w:val="0027177E"/>
    <w:rsid w:val="0027615D"/>
    <w:rsid w:val="002867CE"/>
    <w:rsid w:val="0029568F"/>
    <w:rsid w:val="002A4079"/>
    <w:rsid w:val="002B6FEB"/>
    <w:rsid w:val="002B7991"/>
    <w:rsid w:val="002C339B"/>
    <w:rsid w:val="002D71B3"/>
    <w:rsid w:val="00301FCB"/>
    <w:rsid w:val="00304426"/>
    <w:rsid w:val="003079C6"/>
    <w:rsid w:val="00314913"/>
    <w:rsid w:val="00317116"/>
    <w:rsid w:val="00320ECF"/>
    <w:rsid w:val="00321846"/>
    <w:rsid w:val="003271D5"/>
    <w:rsid w:val="00331C08"/>
    <w:rsid w:val="003477C5"/>
    <w:rsid w:val="003520A1"/>
    <w:rsid w:val="00363463"/>
    <w:rsid w:val="0036626E"/>
    <w:rsid w:val="00373DE5"/>
    <w:rsid w:val="00375DB5"/>
    <w:rsid w:val="0037682E"/>
    <w:rsid w:val="00394F03"/>
    <w:rsid w:val="003A5D5C"/>
    <w:rsid w:val="003B1E01"/>
    <w:rsid w:val="003B3970"/>
    <w:rsid w:val="003C0164"/>
    <w:rsid w:val="003C4275"/>
    <w:rsid w:val="003C57B8"/>
    <w:rsid w:val="003E0E17"/>
    <w:rsid w:val="003F1E1F"/>
    <w:rsid w:val="00402DC1"/>
    <w:rsid w:val="00407C65"/>
    <w:rsid w:val="00412AC2"/>
    <w:rsid w:val="00420E86"/>
    <w:rsid w:val="004213EE"/>
    <w:rsid w:val="00426B00"/>
    <w:rsid w:val="00435087"/>
    <w:rsid w:val="00436B85"/>
    <w:rsid w:val="004375BC"/>
    <w:rsid w:val="0046603E"/>
    <w:rsid w:val="00490ECE"/>
    <w:rsid w:val="00492CE6"/>
    <w:rsid w:val="004A6434"/>
    <w:rsid w:val="004B5EAE"/>
    <w:rsid w:val="004C047F"/>
    <w:rsid w:val="004D13B1"/>
    <w:rsid w:val="004E0301"/>
    <w:rsid w:val="004E26EB"/>
    <w:rsid w:val="004E2886"/>
    <w:rsid w:val="004E4C32"/>
    <w:rsid w:val="004F31BD"/>
    <w:rsid w:val="004F32B2"/>
    <w:rsid w:val="005016ED"/>
    <w:rsid w:val="00503F0F"/>
    <w:rsid w:val="005261BA"/>
    <w:rsid w:val="00545BF5"/>
    <w:rsid w:val="00553A94"/>
    <w:rsid w:val="005573F0"/>
    <w:rsid w:val="00565B03"/>
    <w:rsid w:val="005765AD"/>
    <w:rsid w:val="00581F96"/>
    <w:rsid w:val="00584793"/>
    <w:rsid w:val="00592B7D"/>
    <w:rsid w:val="005D2973"/>
    <w:rsid w:val="005D64F8"/>
    <w:rsid w:val="00603A7B"/>
    <w:rsid w:val="00616D3E"/>
    <w:rsid w:val="00624F80"/>
    <w:rsid w:val="006260A1"/>
    <w:rsid w:val="006325B4"/>
    <w:rsid w:val="0064263E"/>
    <w:rsid w:val="00642D5E"/>
    <w:rsid w:val="00646101"/>
    <w:rsid w:val="00655D61"/>
    <w:rsid w:val="00664366"/>
    <w:rsid w:val="0067232F"/>
    <w:rsid w:val="00685FEF"/>
    <w:rsid w:val="00687DE8"/>
    <w:rsid w:val="00691891"/>
    <w:rsid w:val="00691C4A"/>
    <w:rsid w:val="006972E9"/>
    <w:rsid w:val="006A10E2"/>
    <w:rsid w:val="006B6C8C"/>
    <w:rsid w:val="006D0BD6"/>
    <w:rsid w:val="006D2D0F"/>
    <w:rsid w:val="006D5AAC"/>
    <w:rsid w:val="006F01EA"/>
    <w:rsid w:val="00701153"/>
    <w:rsid w:val="007026BA"/>
    <w:rsid w:val="0071016F"/>
    <w:rsid w:val="00715BE5"/>
    <w:rsid w:val="007217A8"/>
    <w:rsid w:val="00726E00"/>
    <w:rsid w:val="00734A2B"/>
    <w:rsid w:val="00734A6A"/>
    <w:rsid w:val="0074228B"/>
    <w:rsid w:val="007424D8"/>
    <w:rsid w:val="007521A7"/>
    <w:rsid w:val="00763EBE"/>
    <w:rsid w:val="00770924"/>
    <w:rsid w:val="007B0954"/>
    <w:rsid w:val="007B18BC"/>
    <w:rsid w:val="007C4C39"/>
    <w:rsid w:val="007D5DC5"/>
    <w:rsid w:val="0080459D"/>
    <w:rsid w:val="008055B1"/>
    <w:rsid w:val="00805A22"/>
    <w:rsid w:val="008124D3"/>
    <w:rsid w:val="00824280"/>
    <w:rsid w:val="00827490"/>
    <w:rsid w:val="00851ECC"/>
    <w:rsid w:val="00863116"/>
    <w:rsid w:val="008B058F"/>
    <w:rsid w:val="008B162F"/>
    <w:rsid w:val="008C0347"/>
    <w:rsid w:val="008C5C41"/>
    <w:rsid w:val="008D7CF2"/>
    <w:rsid w:val="008E6173"/>
    <w:rsid w:val="008E7E21"/>
    <w:rsid w:val="00910966"/>
    <w:rsid w:val="00926906"/>
    <w:rsid w:val="00930285"/>
    <w:rsid w:val="00932F9C"/>
    <w:rsid w:val="009331C0"/>
    <w:rsid w:val="00933B5A"/>
    <w:rsid w:val="00934F7B"/>
    <w:rsid w:val="0093706F"/>
    <w:rsid w:val="0094259F"/>
    <w:rsid w:val="0095391D"/>
    <w:rsid w:val="00955CBC"/>
    <w:rsid w:val="009564B9"/>
    <w:rsid w:val="00957AAA"/>
    <w:rsid w:val="0096164B"/>
    <w:rsid w:val="00962F63"/>
    <w:rsid w:val="009801E1"/>
    <w:rsid w:val="009A1D0E"/>
    <w:rsid w:val="009A3C86"/>
    <w:rsid w:val="009A5A13"/>
    <w:rsid w:val="009C443E"/>
    <w:rsid w:val="009D051A"/>
    <w:rsid w:val="009D26EF"/>
    <w:rsid w:val="009E5114"/>
    <w:rsid w:val="009F3ACA"/>
    <w:rsid w:val="00A111D8"/>
    <w:rsid w:val="00A23C5C"/>
    <w:rsid w:val="00A27C2F"/>
    <w:rsid w:val="00A31BF2"/>
    <w:rsid w:val="00A4018F"/>
    <w:rsid w:val="00A556D5"/>
    <w:rsid w:val="00A56B14"/>
    <w:rsid w:val="00A61870"/>
    <w:rsid w:val="00A63456"/>
    <w:rsid w:val="00A64C70"/>
    <w:rsid w:val="00A77947"/>
    <w:rsid w:val="00A85F60"/>
    <w:rsid w:val="00A8698C"/>
    <w:rsid w:val="00A8797B"/>
    <w:rsid w:val="00AA1FF3"/>
    <w:rsid w:val="00AA6746"/>
    <w:rsid w:val="00AB5DB5"/>
    <w:rsid w:val="00AB5F57"/>
    <w:rsid w:val="00AC0FC1"/>
    <w:rsid w:val="00AC17E1"/>
    <w:rsid w:val="00AC6BB4"/>
    <w:rsid w:val="00AD5295"/>
    <w:rsid w:val="00AD55BC"/>
    <w:rsid w:val="00AD6FAC"/>
    <w:rsid w:val="00AE1811"/>
    <w:rsid w:val="00AE5560"/>
    <w:rsid w:val="00AF4A18"/>
    <w:rsid w:val="00AF5CD8"/>
    <w:rsid w:val="00AF740B"/>
    <w:rsid w:val="00B11B99"/>
    <w:rsid w:val="00B13AB3"/>
    <w:rsid w:val="00B24724"/>
    <w:rsid w:val="00B524D8"/>
    <w:rsid w:val="00B701F0"/>
    <w:rsid w:val="00B851C4"/>
    <w:rsid w:val="00BA2CEE"/>
    <w:rsid w:val="00BA3500"/>
    <w:rsid w:val="00BA6C0B"/>
    <w:rsid w:val="00BB26D8"/>
    <w:rsid w:val="00BC682D"/>
    <w:rsid w:val="00BC75C8"/>
    <w:rsid w:val="00BD3873"/>
    <w:rsid w:val="00BE1671"/>
    <w:rsid w:val="00BE1C6B"/>
    <w:rsid w:val="00BE3737"/>
    <w:rsid w:val="00C01ABA"/>
    <w:rsid w:val="00C01B34"/>
    <w:rsid w:val="00C01EC7"/>
    <w:rsid w:val="00C13816"/>
    <w:rsid w:val="00C244B8"/>
    <w:rsid w:val="00C3573A"/>
    <w:rsid w:val="00C36B79"/>
    <w:rsid w:val="00C42EC6"/>
    <w:rsid w:val="00C503DC"/>
    <w:rsid w:val="00C5391E"/>
    <w:rsid w:val="00C57C76"/>
    <w:rsid w:val="00C622D8"/>
    <w:rsid w:val="00C729B6"/>
    <w:rsid w:val="00C816B7"/>
    <w:rsid w:val="00CA3168"/>
    <w:rsid w:val="00CA6C2C"/>
    <w:rsid w:val="00CB16AC"/>
    <w:rsid w:val="00CC2358"/>
    <w:rsid w:val="00CC5E28"/>
    <w:rsid w:val="00CC7911"/>
    <w:rsid w:val="00CD3533"/>
    <w:rsid w:val="00CD466E"/>
    <w:rsid w:val="00CE7D50"/>
    <w:rsid w:val="00CF4299"/>
    <w:rsid w:val="00CF4CF3"/>
    <w:rsid w:val="00CF5B1E"/>
    <w:rsid w:val="00CF71F3"/>
    <w:rsid w:val="00D2702D"/>
    <w:rsid w:val="00D3301F"/>
    <w:rsid w:val="00D37183"/>
    <w:rsid w:val="00D43979"/>
    <w:rsid w:val="00D44C10"/>
    <w:rsid w:val="00D46F3E"/>
    <w:rsid w:val="00D5453F"/>
    <w:rsid w:val="00D62EAE"/>
    <w:rsid w:val="00D8709C"/>
    <w:rsid w:val="00D87B4F"/>
    <w:rsid w:val="00D965CA"/>
    <w:rsid w:val="00DA61A8"/>
    <w:rsid w:val="00DB2A0A"/>
    <w:rsid w:val="00DC049F"/>
    <w:rsid w:val="00DC34DC"/>
    <w:rsid w:val="00DD167B"/>
    <w:rsid w:val="00DD3043"/>
    <w:rsid w:val="00DD72CD"/>
    <w:rsid w:val="00E01473"/>
    <w:rsid w:val="00E14B85"/>
    <w:rsid w:val="00E2558C"/>
    <w:rsid w:val="00E2769C"/>
    <w:rsid w:val="00E36539"/>
    <w:rsid w:val="00E36DCF"/>
    <w:rsid w:val="00E65DE4"/>
    <w:rsid w:val="00E66911"/>
    <w:rsid w:val="00E822F4"/>
    <w:rsid w:val="00E84037"/>
    <w:rsid w:val="00E8544A"/>
    <w:rsid w:val="00EA1633"/>
    <w:rsid w:val="00EA221B"/>
    <w:rsid w:val="00EA5DA9"/>
    <w:rsid w:val="00EB3028"/>
    <w:rsid w:val="00ED2066"/>
    <w:rsid w:val="00EF445E"/>
    <w:rsid w:val="00F07572"/>
    <w:rsid w:val="00F11BB4"/>
    <w:rsid w:val="00F24696"/>
    <w:rsid w:val="00F27D6E"/>
    <w:rsid w:val="00F30715"/>
    <w:rsid w:val="00F470CE"/>
    <w:rsid w:val="00F60FF4"/>
    <w:rsid w:val="00F651A6"/>
    <w:rsid w:val="00F66702"/>
    <w:rsid w:val="00F763F4"/>
    <w:rsid w:val="00F811FA"/>
    <w:rsid w:val="00F8686A"/>
    <w:rsid w:val="00F90D85"/>
    <w:rsid w:val="00F94AF6"/>
    <w:rsid w:val="00FA105A"/>
    <w:rsid w:val="00FB35FC"/>
    <w:rsid w:val="00FC5470"/>
    <w:rsid w:val="00FD0BB5"/>
    <w:rsid w:val="00FD3102"/>
    <w:rsid w:val="00FD35C0"/>
    <w:rsid w:val="00FD529C"/>
    <w:rsid w:val="00FE715D"/>
    <w:rsid w:val="00FF1DC1"/>
    <w:rsid w:val="00FF628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D9DA6C"/>
  <w15:docId w15:val="{BAE2A633-4F21-424E-9D4C-8292E9E9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285"/>
  </w:style>
  <w:style w:type="paragraph" w:styleId="Nagwek1">
    <w:name w:val="heading 1"/>
    <w:basedOn w:val="Normalny"/>
    <w:next w:val="Normalny"/>
    <w:link w:val="Nagwek1Znak"/>
    <w:uiPriority w:val="9"/>
    <w:qFormat/>
    <w:rsid w:val="00742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6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30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30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FC"/>
  </w:style>
  <w:style w:type="paragraph" w:styleId="Stopka">
    <w:name w:val="footer"/>
    <w:basedOn w:val="Normalny"/>
    <w:link w:val="Stopka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FC"/>
  </w:style>
  <w:style w:type="paragraph" w:styleId="Tekstdymka">
    <w:name w:val="Balloon Text"/>
    <w:basedOn w:val="Normalny"/>
    <w:link w:val="TekstdymkaZnak"/>
    <w:uiPriority w:val="99"/>
    <w:semiHidden/>
    <w:unhideWhenUsed/>
    <w:rsid w:val="00FB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F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CA3168"/>
    <w:pPr>
      <w:suppressAutoHyphens/>
      <w:autoSpaceDN w:val="0"/>
      <w:spacing w:after="120" w:line="240" w:lineRule="auto"/>
      <w:textAlignment w:val="baseline"/>
    </w:pPr>
    <w:rPr>
      <w:rFonts w:ascii="Tahoma" w:eastAsia="Times New Roman" w:hAnsi="Tahoma" w:cs="Times New Roman"/>
      <w:kern w:val="3"/>
      <w:sz w:val="20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3C5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C5C"/>
    <w:rPr>
      <w:rFonts w:ascii="Calibri" w:hAnsi="Calibri" w:cs="Consolas"/>
      <w:szCs w:val="21"/>
    </w:rPr>
  </w:style>
  <w:style w:type="character" w:customStyle="1" w:styleId="normalnychar1">
    <w:name w:val="normalny__char1"/>
    <w:rsid w:val="00B24724"/>
    <w:rPr>
      <w:rFonts w:ascii="Calibri" w:hAnsi="Calibri"/>
      <w:sz w:val="22"/>
      <w:u w:val="none"/>
      <w:effect w:val="none"/>
    </w:rPr>
  </w:style>
  <w:style w:type="paragraph" w:customStyle="1" w:styleId="Default">
    <w:name w:val="Default"/>
    <w:rsid w:val="00B24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74228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228B"/>
    <w:rPr>
      <w:rFonts w:ascii="Times New Roman" w:eastAsia="Times New Roman" w:hAnsi="Times New Roman" w:cs="Times New Roman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2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9DA"/>
    <w:rPr>
      <w:b/>
      <w:bCs/>
      <w:sz w:val="20"/>
      <w:szCs w:val="20"/>
    </w:rPr>
  </w:style>
  <w:style w:type="character" w:customStyle="1" w:styleId="Styl2SWZZnak">
    <w:name w:val="Styl2SWZ Znak"/>
    <w:basedOn w:val="Domylnaczcionkaakapitu"/>
    <w:link w:val="Styl2SWZ"/>
    <w:locked/>
    <w:rsid w:val="000E69DA"/>
  </w:style>
  <w:style w:type="paragraph" w:customStyle="1" w:styleId="Styl2SWZ">
    <w:name w:val="Styl2SWZ"/>
    <w:basedOn w:val="Normalny"/>
    <w:link w:val="Styl2SWZZnak"/>
    <w:qFormat/>
    <w:rsid w:val="000E69DA"/>
    <w:pPr>
      <w:numPr>
        <w:numId w:val="16"/>
      </w:numPr>
      <w:spacing w:after="0" w:line="240" w:lineRule="auto"/>
      <w:jc w:val="both"/>
    </w:pPr>
  </w:style>
  <w:style w:type="paragraph" w:styleId="NormalnyWeb">
    <w:name w:val="Normal (Web)"/>
    <w:basedOn w:val="Normalny"/>
    <w:uiPriority w:val="99"/>
    <w:unhideWhenUsed/>
    <w:rsid w:val="00D8709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Bezodstpw">
    <w:name w:val="No Spacing"/>
    <w:uiPriority w:val="1"/>
    <w:qFormat/>
    <w:rsid w:val="00A77947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6C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A66A9-69CE-47C8-B86B-024AA61F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Grzyb, Dariusz</dc:creator>
  <cp:keywords/>
  <dc:description/>
  <cp:lastModifiedBy>Ewa Mroczek</cp:lastModifiedBy>
  <cp:revision>5</cp:revision>
  <cp:lastPrinted>2021-04-21T11:20:00Z</cp:lastPrinted>
  <dcterms:created xsi:type="dcterms:W3CDTF">2021-05-28T06:16:00Z</dcterms:created>
  <dcterms:modified xsi:type="dcterms:W3CDTF">2021-05-28T07:17:00Z</dcterms:modified>
</cp:coreProperties>
</file>