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0CF3" w14:textId="59DAC334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3D65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278F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Pr="003D655A">
        <w:rPr>
          <w:rFonts w:ascii="Arial" w:hAnsi="Arial" w:cs="Arial"/>
          <w:b/>
          <w:bCs/>
          <w:sz w:val="20"/>
          <w:szCs w:val="20"/>
        </w:rPr>
        <w:t xml:space="preserve"> do </w:t>
      </w:r>
      <w:r w:rsidR="00791B09">
        <w:rPr>
          <w:rFonts w:ascii="Arial" w:hAnsi="Arial" w:cs="Arial"/>
          <w:b/>
          <w:bCs/>
          <w:sz w:val="20"/>
          <w:szCs w:val="20"/>
        </w:rPr>
        <w:t>SWZ</w:t>
      </w:r>
    </w:p>
    <w:p w14:paraId="4EEEB2FF" w14:textId="77777777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655CFFB" w14:textId="46184746" w:rsidR="00396788" w:rsidRDefault="00661563" w:rsidP="00E553DC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96788" w:rsidRPr="00396788">
        <w:rPr>
          <w:rFonts w:ascii="Calibri" w:hAnsi="Calibri" w:cs="Arial"/>
          <w:b/>
          <w:bCs/>
        </w:rPr>
        <w:t>OPIS PRZEDMIOTU ZAMÓWIENIA (</w:t>
      </w:r>
      <w:r w:rsidR="006F4331">
        <w:rPr>
          <w:rFonts w:ascii="Calibri" w:hAnsi="Calibri" w:cs="Arial"/>
          <w:b/>
          <w:bCs/>
        </w:rPr>
        <w:t>S</w:t>
      </w:r>
      <w:r w:rsidR="00396788" w:rsidRPr="00396788">
        <w:rPr>
          <w:rFonts w:ascii="Calibri" w:hAnsi="Calibri" w:cs="Arial"/>
          <w:b/>
          <w:bCs/>
        </w:rPr>
        <w:t>OPZ)</w:t>
      </w:r>
    </w:p>
    <w:p w14:paraId="1518A6E1" w14:textId="77777777" w:rsidR="0077214D" w:rsidRPr="00EE71BC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559"/>
        <w:gridCol w:w="1559"/>
        <w:gridCol w:w="1276"/>
      </w:tblGrid>
      <w:tr w:rsidR="00D92EEF" w:rsidRPr="00F737BC" w14:paraId="7CA51A2C" w14:textId="77777777" w:rsidTr="00B17533">
        <w:trPr>
          <w:trHeight w:val="43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C6BF48" w14:textId="77777777" w:rsidR="00D92EEF" w:rsidRPr="00F737BC" w:rsidRDefault="00D92EEF" w:rsidP="00D92EEF">
            <w:pPr>
              <w:rPr>
                <w:rFonts w:ascii="Calibri" w:hAnsi="Calibri" w:cs="Arial"/>
                <w:b/>
                <w:bCs/>
                <w:lang w:eastAsia="pl-PL"/>
              </w:rPr>
            </w:pPr>
            <w:bookmarkStart w:id="1" w:name="_Hlk101524807"/>
            <w:r w:rsidRPr="00F737BC">
              <w:rPr>
                <w:rFonts w:ascii="Calibri" w:hAnsi="Calibri" w:cs="Arial"/>
                <w:b/>
                <w:bCs/>
              </w:rPr>
              <w:t xml:space="preserve">CZĘŚĆ 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Pr="00F737BC">
              <w:rPr>
                <w:rFonts w:ascii="Calibri" w:hAnsi="Calibri" w:cs="Arial"/>
                <w:b/>
                <w:bCs/>
              </w:rPr>
              <w:t xml:space="preserve">  –  Sukcesywna dostawa </w:t>
            </w:r>
            <w:r w:rsidRPr="00D92EEF">
              <w:rPr>
                <w:rFonts w:ascii="Calibri" w:hAnsi="Calibri" w:cs="Arial"/>
                <w:b/>
                <w:bCs/>
              </w:rPr>
              <w:t>materiałów do wypełnień i akcesoriów stomatologicznych.</w:t>
            </w:r>
            <w:r>
              <w:rPr>
                <w:rFonts w:ascii="Calibri" w:hAnsi="Calibri" w:cs="Arial"/>
                <w:b/>
                <w:bCs/>
              </w:rPr>
              <w:br/>
            </w:r>
            <w:r w:rsidRPr="002910E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Kody CPV: </w:t>
            </w:r>
            <w:r w:rsidRPr="00D92EEF">
              <w:rPr>
                <w:rFonts w:ascii="Calibri" w:hAnsi="Calibri" w:cs="Arial"/>
                <w:b/>
                <w:bCs/>
                <w:sz w:val="20"/>
                <w:szCs w:val="20"/>
              </w:rPr>
              <w:t>33141800-8 - wyroby stomatologiczne; 33141810-1 – tworzywa do wypełnień stomatologicznych,  33141830-7 – podkłady cementowe</w:t>
            </w:r>
            <w:bookmarkEnd w:id="1"/>
          </w:p>
        </w:tc>
      </w:tr>
      <w:tr w:rsidR="00D92EEF" w14:paraId="63C8D9B3" w14:textId="77777777" w:rsidTr="00B17533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546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20C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441" w14:textId="77777777" w:rsidR="00D92EEF" w:rsidRDefault="00D92EEF" w:rsidP="005A33F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671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782076" w14:paraId="549326A0" w14:textId="77777777" w:rsidTr="009C7EE4">
        <w:trPr>
          <w:trHeight w:val="11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143" w14:textId="776E2387" w:rsidR="00782076" w:rsidRPr="007356ED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D21" w14:textId="3648B310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Mikrocząsteczkowy kompozyt hybrydowy, wywodzący się z laboratoryjnego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mikroceramicznego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kompozytu. Przeznaczenie: wypełnianie ubytków klasy III, IV i V; wypełnianie ubytków klinowych i w cemencie korzeniowym; licowanie bezpośrednie i zamykanie diastem. Dostępne kolory: kolory szkliwne: A1, A2, A3, A3.5, B1, B2, CV(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przyszyjkowy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; kolory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zębinowe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: AO2, AO3; kolory specjalne: CT (czysty przezierny). Opakowanie: strzykawka 2,7 ml  (4g)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5D" w14:textId="07E6ED24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 = strzykawka 2,7 ml (4g)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C2A79E6" w14:textId="7AADA058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240</w:t>
            </w:r>
          </w:p>
        </w:tc>
      </w:tr>
      <w:tr w:rsidR="00782076" w14:paraId="65AD7C2D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933" w14:textId="5755DD6A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188" w14:textId="4D6D99AD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Mikrocząsteczkowy kompozyt hybrydowy, wywodzący się z laboratoryjnego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mikroceramicznego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kompozytu. ZALECANE WSKAZANIA : Wypełnianie ubytków klasy 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II. Występuje w kolorach: Kolory do zębów bocznych: P-A1, P-A2, P-A3.  Opakowanie: strzykawka 4,7g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D99" w14:textId="18B6DD2D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 = strzykawka 4,7g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A9EB5B3" w14:textId="38D0323B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115</w:t>
            </w:r>
          </w:p>
        </w:tc>
      </w:tr>
      <w:tr w:rsidR="00782076" w14:paraId="6AC99EA8" w14:textId="77777777" w:rsidTr="009C7EE4">
        <w:trPr>
          <w:trHeight w:val="143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69E" w14:textId="141C1097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74B" w14:textId="6B79C196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, nieprzepuszczalny dla promieni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mikrohybrydowy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materiał kompozytowy. Wskazania: wyścielenia wnętrza ubytku pod bezpośrednie wypełnienia kompozytowe, wypełnienia ubytków tunelowych, wypełnienia bardzo małych ubytków,  korekty małych nieregularności kształtu zęba,  naprawy uszkodzonych wypełnień kompozytowych. Strzykawka 1,5g (0,8ml). Opakowanie: 2 x 1,5 g / 0.8 ml w strzykawce, 4 końcówki metalowe, 2 nakrętki/osłony. Dostępne kolory: A1, A2, A3, A3.5, AO3,CV,BW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7AA" w14:textId="7E0612F6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</w:t>
            </w:r>
            <w:proofErr w:type="spellEnd"/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 2 x 1,5 g / 0.8 ml w strzykawce, 4 końcówki metalowe, 2 nakrętki/osłony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6E0026B" w14:textId="4849A1FB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90</w:t>
            </w:r>
          </w:p>
        </w:tc>
      </w:tr>
      <w:tr w:rsidR="00782076" w14:paraId="5D2E7D23" w14:textId="77777777" w:rsidTr="009C7EE4">
        <w:trPr>
          <w:trHeight w:val="55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06D" w14:textId="13B5259C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B6EE" w14:textId="061C22C0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Preparat do wstępnego przygotowania zębiny przed zastosowaniem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glasjonomerów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. Jest gotowym do użycia roztworem kwasu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poliakrylowego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do usuwania warstwy mazistej powstałej z opiłków po preparacji. Butelka 10 ml. Kolor niebieski.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06C" w14:textId="0D7E8A14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B1058E1" w14:textId="37EFCDE3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12</w:t>
            </w:r>
          </w:p>
        </w:tc>
      </w:tr>
      <w:tr w:rsidR="00782076" w14:paraId="72C2A08C" w14:textId="77777777" w:rsidTr="009C7EE4">
        <w:trPr>
          <w:trHeight w:val="6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9E7" w14:textId="2770805B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2C3A" w14:textId="77F5E3A2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Lakier przeznaczony do: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zabezpieczenia powierzchni cementów szkło-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jonomerowych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przed zanieczyszczeniem, wilgocią lub śliną podczas pierwszych 24 godzin od ich aplikacji.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51189D5" w14:textId="189D836E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E18545" w14:textId="552D859D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78</w:t>
            </w:r>
          </w:p>
        </w:tc>
      </w:tr>
      <w:tr w:rsidR="00782076" w14:paraId="5531CDB9" w14:textId="77777777" w:rsidTr="009C7EE4">
        <w:trPr>
          <w:trHeight w:val="145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E0F" w14:textId="21F8DCC1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163" w14:textId="58F6F2CB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Chemoutwardzalny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glasjonomer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, widoczny w promieniach RTG, uwalniający fluor, z doskonałą adaptacją brzeżną oraz wytrzymałością na ściskanie. Preparat o szerokim zakresie stosowania. Zastosowanie: wypełnienia minimalnych ubytków klasy 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II wypełnienia ubytków w zębach mlecznych, materiał podkładowy, wykonywanie podbudowy pod prace protetyczne, odbudowy powierzchniowe korzeni, wypełnienia ubytków klasy V wypełnienia tymczasowe. Dostępny w systemie proszek/płyn w kolorach A1, A2, A3, A3,5, A4, B2 i B3.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07EF" w14:textId="1D8DABD7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15 g proszek + 6,9 ml ( 8g) płynu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A334EB" w14:textId="18B58075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14</w:t>
            </w:r>
          </w:p>
        </w:tc>
      </w:tr>
      <w:tr w:rsidR="00782076" w14:paraId="1F6CB816" w14:textId="77777777" w:rsidTr="009C7EE4">
        <w:trPr>
          <w:trHeight w:val="155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0E71" w14:textId="6339ACB5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5E5" w14:textId="05118E0B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Chemoutwardzalny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glasjonomer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modyfikowany żywicą, o wysokich właściwościach estetycznych 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remineralizacyjnych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. Zastosowanie:  małe ubytki klasy I, II i III, wypełnienia klasy V,  wypełnienia w zębach mlecznych,  wypełnienia w zębach geriatrycznych, odbudowa rdzenia zęba,  lakierowanie i uszczelnianie bruzd,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międzyguskowych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, zabezpieczenie odsłoniętych powierzchni korzeni,  zabezpieczenie erozji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przyszyjkowych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,  ubytki powierzchniowe,  wypełnienia tymczasowe,  podkład lub baza. Dostępny w  kolorach A1, A2, A3, A3,5, A4, B2 i B3.Opakowanie: kapsułki  45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AF2" w14:textId="75742C3E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45 kap.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709E10" w14:textId="5A91FF98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230</w:t>
            </w:r>
          </w:p>
        </w:tc>
      </w:tr>
      <w:tr w:rsidR="00782076" w14:paraId="55FF16F6" w14:textId="77777777" w:rsidTr="009C7EE4">
        <w:trPr>
          <w:trHeight w:val="191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E99A" w14:textId="36A3785E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88F9" w14:textId="24723ED5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Szybkowiążący o przyspieszonym wiązaniu chemoutwardzalny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glasjonomer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o klasycznej gęstości, uwalniający fluor, widoczny w promieniach RTG. Adhezja do ścian ubytku dokonuje się na drodze chemicznej wymiany jonów fosforanu i wapnia - pomiędzy warstwą materiału a strukturami zęba. Doskonała adaptacja brzeżna oraz wytrzymałość na ściskanie. Zastosowanie: wypełnienia minimalnych ubytków klasy 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II, wypełnienia ubytków w zębach mlecznych, materiał podkładowy, wykonywanie podbudowy pod prace protetyczne, odbudowy powierzchniowe korzeni, wypełnienia ubytków klasy V, wypełnienia tymczasowe, wypełnienia techniką kanapkową. Dostępny w kolorach: A1, A2, A3, A3.5, A4, B2, B3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BA2" w14:textId="5232CD03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45kap.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E90204" w14:textId="66F04EF3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</w:p>
        </w:tc>
      </w:tr>
      <w:tr w:rsidR="00782076" w14:paraId="6CCC1551" w14:textId="77777777" w:rsidTr="009C7EE4">
        <w:trPr>
          <w:trHeight w:val="143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CE75" w14:textId="384D751B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858" w14:textId="4D44A45D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Szkło-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jonomerowy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materiał do wypełnień w kapsułkach o wzmocnionej wytrzymałości na zgniatanie i ścieranie. Wskazania: wypełnienia bazowe (podkłady) pod materiały kompozytowe w ubytkach klasy 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II, nadbudowa kikutów pod korony protetyczne, wypełnienia w zębach mlecznych, wypełnienia ubytków klasy I w obszarze nie narażonym na działanie sił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okluzyjnych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, wypełnienia ubytków klasy V Dostępny w kolorach: A1,A3, A4 oraz DYO ( ciemnożółty nieprzezierny).  Opakowanie = 50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kps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. Ilość materiału uzyskana z jednej kapsułki wynosi min. 0,1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9A4" w14:textId="208F21BB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 kap.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086C1F8" w14:textId="3B32787C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3</w:t>
            </w:r>
          </w:p>
        </w:tc>
      </w:tr>
      <w:tr w:rsidR="00782076" w14:paraId="2BA30DBC" w14:textId="77777777" w:rsidTr="009C7EE4">
        <w:trPr>
          <w:trHeight w:val="3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B68A" w14:textId="0E92672D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E8C" w14:textId="08FBFF7D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Bioaktywny substytut zębiny uzyskany w oparciu o innowacyjną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technoilogię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"Active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Biosilicate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TechnologyTM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". Posiada właściwości mechaniczne podobne do zdrowej zębiny i może zastępować zębinę zarówno w obrębie korony jak i korzenia. </w:t>
            </w:r>
            <w:r w:rsidRPr="00F201C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Stwarza optymalne warunki do zachowania żywotności miazgi przez bardzo dobre uszczelnienie powierzchni zębiny. Gwarantuje brak występowania nadwrażliwości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pozabiegowej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oraz trwałość </w:t>
            </w:r>
            <w:r w:rsidRPr="00F201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wypełnień w zębach z żywą miazgą. Zawiera głównie wolne od monomerów składniki mineralne o wysokim stopniu czystości. Preparat nie wymaga wcześniejszego powierzchniowego uzdatniania zmineralizowanych tkanek przed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aplikacją.Opakowanie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: 15 saszetek x0,7g proszku + 15 pojemniczków z płynem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8C9" w14:textId="7BC6AF38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Opakowanie: 15 saszetek x0,7g proszku + 15 pojemniczków z płynem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823E75" w14:textId="62E71E00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5</w:t>
            </w:r>
          </w:p>
        </w:tc>
      </w:tr>
      <w:tr w:rsidR="00782076" w14:paraId="5633C786" w14:textId="77777777" w:rsidTr="009C7EE4">
        <w:trPr>
          <w:trHeight w:val="169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A942" w14:textId="218CDF13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926" w14:textId="26C4E1A4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Szkło-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jonomerowy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cement w kapsułkach, przeznaczony do osadzania uzupełnień protetycznych. Wskazania: osadzanie metalowych, metalowo/porcelanowych lub licowanych kompozytem wkładów, nakładów, koron i mostów; osadzanie wkładów, nakładów, koron i mostów wykonanych z materiałów kompozytowych lub porcelany pod warunkiem, że wymienione materiały nadają się do tradycyjnego cementowania; osadzanie ćwieków i śrub pod warunkiem, że nadają się do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tradycyjnego cementowania; cementowanie pierścieni ortodontycznych; podkłady. Opakowanie zawiera 50 kapsułek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E47" w14:textId="2DEE8F8E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 kapsułek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EBD414" w14:textId="04620D7C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782076" w14:paraId="720E35F1" w14:textId="77777777" w:rsidTr="009C7EE4">
        <w:trPr>
          <w:trHeight w:val="184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BBB" w14:textId="34569872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590" w14:textId="176862D2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Cement cynkowo-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polikarboksylowy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. Chemoutwardzalny materiał charakteryzujący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naturalną adhezją do tkanek twardych i brakiem negatywnego wpływu na miazgę. Zapewnia doskonałe efekty przy osadzaniu koron i mostów, a także, gdy stosowany jest do wypełnień tymczasowych. Jest również przydatny jako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pod wypełnienia z amalgamatu i materiałów kompozytowych. Wskazania: wypełnienia tymczasowe, tymczasowe i ostateczne osadzanie uzupełnień protetycznych,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pod wypełnienia z amalgamatu i materiałów kompozytowych. Charakterystyka i zalety: nie podrażnia miazgi, naturalna adhezja do tkanek twardych, szczelność zapobiegająca penetracji mikroorganizmów. Op. = 80 g proszku + 40 g płynu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ABB" w14:textId="17EF617D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80 g proszku + 40 g płynu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28F6479" w14:textId="21B7C3DF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782076" w14:paraId="7159CA58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6367" w14:textId="79231E42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BD7" w14:textId="54A0C42D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Samoadhezyjny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cement do osadzania w kapsułkach. Podwójnie wiążący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samoadhezyjny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uniwersalny cement kompozytowy, przeznaczony do adhezyjnego osadzania pośrednich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uzupełń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pełnoceramicznych, metalowych lub kompozytowych. Wraz z rosnącą popularnością prac wykonywanych w technologii CAD-CAM oraz uzupełnień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bezmetalowych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,  zaprojektowany w celu połączenia prostej procedury stosowania i adhezji chemicznej tradycyjnych cementów z doskonałymi właściwościami mechanicznymi oraz wysoką jakością adhezji i estetyką cementów kompozytowych.  Opakowania 50 kapsułek w jednym odcieniu:  A2 (uniwersalny), AO3 (nieprzezierny),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Translucent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(przezierny), BO1 (wybielający nieprzezierny).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F481" w14:textId="3A95E941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 50 </w:t>
            </w:r>
            <w:proofErr w:type="spellStart"/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kps</w:t>
            </w:r>
            <w:proofErr w:type="spellEnd"/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F22B3D4" w14:textId="76FAB267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3</w:t>
            </w:r>
          </w:p>
        </w:tc>
      </w:tr>
      <w:tr w:rsidR="00782076" w14:paraId="44189B21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7567" w14:textId="534CC9CE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A564" w14:textId="755868A1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Materiał podkładowy typu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dwuskładnikowy na bazie wodorotlenku wapnia. Stosowany wersjach jako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do pokrycia pośredniego głębokich ubytków. Dostępny w dwóch - o normalnym i krótkim czasie wiązania.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747" w14:textId="7656E57F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12g tubka pasty bazowej+12g tubka katalizatora + bloczek do mieszania.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DF8927C" w14:textId="7B32BA81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3</w:t>
            </w:r>
          </w:p>
        </w:tc>
      </w:tr>
      <w:tr w:rsidR="00782076" w14:paraId="492ED755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1308" w14:textId="43E6B92E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623" w14:textId="6C8D374B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materiał podkładowy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kompomerowy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typu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liner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, na bazie wodorotlenku wapnia. Cienka warstwa podkładu znosi nadwrażliwość termiczną 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pozabiegową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zębiny. Po utwardzeniu materiał zwiększa swoją objętość (ekspansja ok. 1-2%), co kompensuje skurcz polimeryzacyjny materiałów złożonych. Widoczny na zdjęciach RTG. Działanie: uwalnianie jonów fluoru i cynku, które wywołują długotrwały efekt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baktero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- i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kariostatyczny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. Opakowanie: 2x 1,5 g ( strzykawka).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CD8" w14:textId="10F12B7A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Op. =2x 1,5 g           (strzykawka)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F88C65" w14:textId="378C5DBF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782076" w14:paraId="32CA1C69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AD26" w14:textId="055AEF48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5968" w14:textId="440AFB66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Jednobutelkowy system wiążący oparty na technice całkowitego wytrawiania. Materiał  jest jednobutelkowym, uniwersalnym systemem wiążącym opartym na etanolu, w którym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primer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i czynnik łączący nakłada się w jednym etapie. Połączenie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primera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i czynnika wiążącego w jednej butelce jest odpowiedzią na potrzeby posiadania prostszego w użyciu systemu wiążącego, który zachowuje  odporność i trwałość charakterystyczne dla techniki całkowitego wytrawiania. Materiał zawiera 15% wypełniacza o zoptymalizowanej średnicy (0,4μ), który wnika do kanalików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zębinowych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na głębokość znacznie większą od cząstek wypełniacza zawartych w innych systemach wiążących. Opakowanie:  but. 3 ml.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304" w14:textId="6B73519D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3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3A457D3" w14:textId="42031C5B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320</w:t>
            </w:r>
          </w:p>
        </w:tc>
      </w:tr>
      <w:tr w:rsidR="00782076" w14:paraId="240E59FA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B686" w14:textId="0C9A6145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E602" w14:textId="16017586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Wytrawiacz -  preparat w postaci żelu (substancja czynna minimum 36% kwas o-fosforowy). Wskazania: wytrawianie szkliwa służy do zwiększania przyczepności i utrzymania uzupełnień stomatologicznych Zabezpiecza przed występowaniem szczeliny brzeżnej.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E77" w14:textId="7B3F5D88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strzykawka  13g (10 ml)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45F67F" w14:textId="6467C757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154</w:t>
            </w:r>
          </w:p>
        </w:tc>
      </w:tr>
      <w:tr w:rsidR="00782076" w14:paraId="5B5326B9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9EC4" w14:textId="19924BD1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A1F7" w14:textId="2030E2EB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Igły do  aplikacji wytrawiacza 0,6mm w kolorze nieprzeziernym.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559F" w14:textId="143C229E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90AD3F" w14:textId="39ABA56C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782076" w14:paraId="49F71475" w14:textId="77777777" w:rsidTr="009C7EE4">
        <w:trPr>
          <w:trHeight w:val="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6312" w14:textId="1C7349CD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789" w14:textId="7871BF30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Igły do  aplikacji kompozytu  0,9 mm w kolorze czarnym.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658" w14:textId="7E01BEAA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FF5F64E" w14:textId="5BB068CD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6</w:t>
            </w:r>
          </w:p>
        </w:tc>
      </w:tr>
      <w:tr w:rsidR="00782076" w14:paraId="165E171D" w14:textId="77777777" w:rsidTr="009C7EE4">
        <w:trPr>
          <w:trHeight w:val="5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ABBD" w14:textId="0DE2EBC8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654" w14:textId="713C3495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Bloczki do mieszania kompozytu o rozmiarze 60x75-80x80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E819" w14:textId="5D1B3A86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szt.= bloczek = 100 arkuszy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25BC9EC" w14:textId="480FD0A0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76</w:t>
            </w:r>
          </w:p>
        </w:tc>
      </w:tr>
      <w:tr w:rsidR="00782076" w14:paraId="52C97E1F" w14:textId="77777777" w:rsidTr="009C7EE4">
        <w:trPr>
          <w:trHeight w:val="56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65BE" w14:textId="557C14DF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E8F7" w14:textId="200FB5DE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Bloczki do mieszania kompozytu o rozmiarze od 50x50mm do 65x55mm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562" w14:textId="2117296F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szt.= bloczek = 100 arkuszy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DCF3FA5" w14:textId="60070A97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6</w:t>
            </w:r>
          </w:p>
        </w:tc>
      </w:tr>
      <w:tr w:rsidR="00782076" w14:paraId="302F68FE" w14:textId="77777777" w:rsidTr="009C7EE4">
        <w:trPr>
          <w:trHeight w:val="44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5BA8" w14:textId="14399837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130" w14:textId="5AB56E23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Materiał w postaci czystego proszku (tlenek cynku) do przygotowywania past do wypełnień stomatologicznych w połączeniu z np. eugenolem; Zastosowanie: czasowe wypełnienia, do stałego lub czasowego cementowania, wypełnienia tymczasowe do kanałów, cement chirurgiczny, Skład: tlenek cynku + substancje dodatkowe, Czas twardnienia – ok. 30 sekund; Opakowanie: pojemnik z proszkiem 50g.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8160" w14:textId="61801A9F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2B3224" w14:textId="4BD88A43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</w:p>
        </w:tc>
      </w:tr>
      <w:tr w:rsidR="00782076" w14:paraId="0D6FCD58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B0EA" w14:textId="00912A5C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D646" w14:textId="7EA165A9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Płyn do zarabiania past służących do wypełniania kanałów korzeniowych (tj.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Endomethasone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Caryosan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), jak również materiałów do tymczasowego wypełniania ubytków oraz past do pokrycia </w:t>
            </w:r>
            <w:r w:rsidRPr="00F201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pośredniego miazgi zębowej (tlenek cynku,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Caryosan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);Działanie: bakteriobójcze, znieczulające, Substancja czynna: olejek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eugenolowy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100%.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064" w14:textId="1882C9B5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Op. =10 ml z pipetą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BC05B00" w14:textId="3B228D5D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8</w:t>
            </w:r>
          </w:p>
        </w:tc>
      </w:tr>
      <w:tr w:rsidR="00782076" w14:paraId="0B7C7D63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613E" w14:textId="5C12BD9F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ACF" w14:textId="0C46BB3F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Materiał do czasowego wypełnienia ubytków. Gotowa do użycia masa do prowizorycznego zaopatrzenia ubytku na bazie tworzywa sztucznego, zapewniająca bezpieczne zaopatrzenie dzięki następującym właściwościom: szybkie twardnienie w ubytku, duża przyczepność do zębiny, znakomite przyleganie brzeżne, odporność na działanie sił żucia, nieprzepuszczalność dla leków. Nie uszkadza miazgi ani dziąsła. Stosowany do  dowolnych opatrunków zapewniając szczelność do 6 tygodni. Tymczasowe wypełnienia po leczeniu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endodontycznym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, zapewnia szczelność do 4 tyg. Opakowanie: 28g  - pasta w słoiczku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C562" w14:textId="1A273EB4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Op.=28g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D2B26CE" w14:textId="102C0E98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782076" w14:paraId="579946C4" w14:textId="77777777" w:rsidTr="009C7EE4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FC8E" w14:textId="5601716D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944" w14:textId="34E93A32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Materiał do wypełnień czasowych ubytków; Działanie: brak konieczności mieszania, dobra przylepność do ubytku, łatwość nakładania, dobre dopasowanie brzeżne, polimeryzacja pod wpływem śliny; Skład: tlenek cynku, siarczan cynku, fluor; Opakowanie: słoiczek 38g.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BD6" w14:textId="76354842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38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9658B2E" w14:textId="67C2FAEF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11</w:t>
            </w:r>
          </w:p>
        </w:tc>
      </w:tr>
      <w:tr w:rsidR="00782076" w14:paraId="6B65A208" w14:textId="77777777" w:rsidTr="009C7EE4">
        <w:trPr>
          <w:trHeight w:val="17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ABFD" w14:textId="106940C9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DA21" w14:textId="0FBF5DFD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Antyseptyczna dentyna wodna z tymolem 100 g.  Wyrób do tymczasowego wypełniania ubytków w zębach w okresie leczenia.  Przeznaczony do wypełniania ubytków próchnicowych, jako samodzielny opatrunek (przy powierzchniowych ubytkach), lub jako pokrycie wkładek stosowanych w leczeniu próchnicy zębów. Skład: gips modelowy, siarczan cynku, dekstryna żółta, kaolin, tlenek cynku, konserwant (tymol 0,10%) Opakowanie: zawartość netto 100g; Wyrób w postaci proszku. Po zmieszaniu z wodą w odpowiednich proporcjach, materiał twardnieje (reakcja siarczanu i tlenku cynku oraz siarczanu wapnia z wodą) tworząc jednorodną stałą masę.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04C" w14:textId="06120886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B9AC433" w14:textId="2AC01D7E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782076" w14:paraId="6C4E247F" w14:textId="77777777" w:rsidTr="009C7EE4">
        <w:trPr>
          <w:trHeight w:val="217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EE04" w14:textId="30E71EDC" w:rsidR="00782076" w:rsidRDefault="00782076" w:rsidP="00782076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D284" w14:textId="5F0A0A0E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Antyseptyczna i przeciwbólowa pasta do leczenia suchych zębodołów i stanów zapalnych kieszeni patologicznych. Zastosowanie: leczenie suchych zębodołów; opatrunek zębodołowy po trudnych lub urazowych ekstrakcjach zębów; leczenie stanów zapalnych kieszeni patologicznych. Preparat charakteryzuje się połączonym działaniem antyseptycznym, znieczulającym i przeciwbólowym. Komponent butylu zapewnia łagodne działanie znieczulające na wiele godzin od umieszczenia pasty w zębodole lub w kieszeni. Jodoform działa przeciwbakteryjnie. Efekt przeciwbólowy zapewniany jest dzięki eugenolowi, który działa łagodząco na tkankę i przyczynia się do jej naturalnego gojenia. Łatwo przylega do tkanek dzięki swojej włóknistej konsystencji. Skład: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paraminobenzoesan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 xml:space="preserve"> butylu, jodoform, eugenol, </w:t>
            </w:r>
            <w:proofErr w:type="spellStart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penghawar</w:t>
            </w:r>
            <w:proofErr w:type="spellEnd"/>
            <w:r w:rsidRPr="00F201C1">
              <w:rPr>
                <w:rFonts w:asciiTheme="minorHAnsi" w:hAnsiTheme="minorHAnsi" w:cstheme="minorHAnsi"/>
                <w:sz w:val="18"/>
                <w:szCs w:val="18"/>
              </w:rPr>
              <w:t>. Opakowanie: słoiczek 10g.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B3B" w14:textId="2AA22229" w:rsidR="00782076" w:rsidRPr="00F201C1" w:rsidRDefault="00782076" w:rsidP="007820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1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EE758FF" w14:textId="33E3D5C3" w:rsidR="00782076" w:rsidRPr="00782076" w:rsidRDefault="00782076" w:rsidP="007820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82076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</w:tbl>
    <w:p w14:paraId="63F1015C" w14:textId="3DDC16A0" w:rsidR="00C75DA2" w:rsidRDefault="00C75DA2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14:paraId="3F5CC441" w14:textId="64E1BA11" w:rsidR="004F50FE" w:rsidRDefault="004F50FE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91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991"/>
        <w:gridCol w:w="2410"/>
        <w:gridCol w:w="1134"/>
      </w:tblGrid>
      <w:tr w:rsidR="00C75DA2" w:rsidRPr="00F737BC" w14:paraId="17CD6709" w14:textId="77777777" w:rsidTr="008A057A">
        <w:trPr>
          <w:trHeight w:val="43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B7D7A65" w14:textId="7F4158DC" w:rsidR="00C75DA2" w:rsidRPr="00F737BC" w:rsidRDefault="00C75DA2" w:rsidP="00F737BC">
            <w:pPr>
              <w:rPr>
                <w:rFonts w:ascii="Calibri" w:hAnsi="Calibri" w:cs="Arial"/>
                <w:b/>
                <w:bCs/>
                <w:lang w:eastAsia="pl-PL"/>
              </w:rPr>
            </w:pPr>
            <w:r w:rsidRPr="00F737BC">
              <w:rPr>
                <w:rFonts w:ascii="Calibri" w:hAnsi="Calibri" w:cs="Arial"/>
                <w:b/>
                <w:bCs/>
              </w:rPr>
              <w:t xml:space="preserve">CZĘŚĆ 2  </w:t>
            </w:r>
            <w:r w:rsidR="00155604" w:rsidRPr="00F737BC">
              <w:rPr>
                <w:rFonts w:ascii="Calibri" w:hAnsi="Calibri" w:cs="Arial"/>
                <w:b/>
                <w:bCs/>
              </w:rPr>
              <w:t xml:space="preserve"> –  Sukcesywna dostawa </w:t>
            </w:r>
            <w:r w:rsidR="00155604" w:rsidRPr="00D92EEF">
              <w:rPr>
                <w:rFonts w:ascii="Calibri" w:hAnsi="Calibri" w:cs="Arial"/>
                <w:b/>
                <w:bCs/>
              </w:rPr>
              <w:t>materiałów do wypełnień i akcesoriów stomatologicznych.</w:t>
            </w:r>
            <w:r w:rsidR="00155604">
              <w:rPr>
                <w:rFonts w:ascii="Calibri" w:hAnsi="Calibri" w:cs="Arial"/>
                <w:b/>
                <w:bCs/>
              </w:rPr>
              <w:br/>
            </w:r>
            <w:r w:rsidR="00155604" w:rsidRPr="002910E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Kody CPV: </w:t>
            </w:r>
            <w:r w:rsidR="00155604" w:rsidRPr="00D92EEF">
              <w:rPr>
                <w:rFonts w:ascii="Calibri" w:hAnsi="Calibri" w:cs="Arial"/>
                <w:b/>
                <w:bCs/>
                <w:sz w:val="20"/>
                <w:szCs w:val="20"/>
              </w:rPr>
              <w:t>33141800-8 - wyroby stomatologiczne; 33141810-1 – tworzywa do wypełnień stomatologicznych,  33141830-7 – podkłady cementowe</w:t>
            </w:r>
          </w:p>
        </w:tc>
      </w:tr>
      <w:tr w:rsidR="00C75DA2" w:rsidRPr="0070181A" w14:paraId="1C6AAE0F" w14:textId="77777777" w:rsidTr="0019026E">
        <w:trPr>
          <w:trHeight w:val="81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7EF0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9FA5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4A57" w14:textId="77777777" w:rsidR="00C75DA2" w:rsidRPr="00964F56" w:rsidRDefault="00C75DA2" w:rsidP="00C75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DDCB" w14:textId="77777777" w:rsidR="00C75DA2" w:rsidRPr="00964F56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19026E" w:rsidRPr="0070181A" w14:paraId="3B12B9F2" w14:textId="77777777" w:rsidTr="0019026E">
        <w:trPr>
          <w:trHeight w:val="7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2BEC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D89A" w14:textId="7FF5236A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Nić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retrakcyjna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dziana, w 100% bawełniana, strukturą przypominająca łańcuszek, używana w protetyce i stomatologii zachowawczej. Zastosowanie: do tamowania krwawienia i retrakcji dziąseł w przypadku opracowania zębów pod korony i mosty; do ochrony dziąsła przy szlifowaniu zębów - nitka nie wplątuje się w wiertło; do przyżyciowej amputacji miazgi; we wszystkich procedurach z zakresu stomatologii zachowawczej, w których ważne jest osiągnięcie pełnej kontroli nad ewentualną penetracja płynów ustrojowych do wnętrza ubytku, w szczególności przy wypełnieniu ubytków klasy V. Opakowanie : 1op/244cm. Dostępne rozmiary: 000 - czarna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3396" w14:textId="7A5C87CD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244cm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39EB857" w14:textId="1AD40150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40</w:t>
            </w:r>
          </w:p>
        </w:tc>
      </w:tr>
      <w:tr w:rsidR="0019026E" w:rsidRPr="0070181A" w14:paraId="00DA126C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58AC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D93" w14:textId="0F11BEFB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Nić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retrakcyjna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dziana, w 100% bawełniana, strukturą przypominająca łańcuszek, używana w protetyce i stomatologii zachowawczej. Zastosowanie: do tamowania krwawienia i retrakcji dziąseł w przypadku opracowania zębów pod korony i mosty; do ochrony dziąsła przy szlifowaniu zębów - nitka nie wplątuje się w wiertło; do przyżyciowej amputacji miazgi; we wszystkich procedurach z zakresu stomatologii zachowawczej, w których ważne jest osiągnięcie pełnej kontroli nad ewentualną penetracja płynów ustrojowych do wnętrza ubytku, w szczególności przy wypełnieniu ubytków klasy V. Opakowanie : 1op/244cm. Dostępne rozmiary: 00 - żółta, 0 - różowa, 1 - niebieska, 2 – zielona, 3-czerwona.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C6" w14:textId="36D86B91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244cm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6B96164" w14:textId="75CC465D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40</w:t>
            </w:r>
          </w:p>
        </w:tc>
      </w:tr>
      <w:tr w:rsidR="0019026E" w:rsidRPr="0070181A" w14:paraId="650F2341" w14:textId="77777777" w:rsidTr="0019026E">
        <w:trPr>
          <w:trHeight w:val="2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F5E0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5B6E" w14:textId="417FC40F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Poliestrowo-poliamidowe nici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retrakcyjne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. Nasączone chlorkiem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glinu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o działanie obkurczającym i hemostatycznym. Nie przebarwia tkanek. Nie wplątują się w wiertło podczas szlifowania zębów. Przeznaczone do: </w:t>
            </w:r>
            <w:r w:rsidRPr="0019026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tamowania krwawienia i retrakcji dziąseł w przypadku opracowywania zębów pod korony i mosty,  ochrony dziąsła przy szlifowaniu zębów,  przyżyciowej amputacji miazgi oraz we wszystkich procedurach z zakresu stomatologii zachowawczej, w których ważne jest osiągnięcie pełnej kontroli nad ewentualną penetracją płynów ustrojowych do wnętrza ubytku. Opakowanie: nić dostępna w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róznych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rozmiarach od #0 -2 (fioletowa,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żółta,zielona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czarna,niebieska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, pomarańczowa), średnica nitki od 1,25mm - 0,55mm, długość 254 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689F" w14:textId="5D915D79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Opakowanie: nić dostępna w </w:t>
            </w:r>
            <w:proofErr w:type="spellStart"/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róznych</w:t>
            </w:r>
            <w:proofErr w:type="spellEnd"/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rozmiarach od #0 -2 (fioletowa, </w:t>
            </w:r>
            <w:proofErr w:type="spellStart"/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żółta,zielona</w:t>
            </w:r>
            <w:proofErr w:type="spellEnd"/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czarna,niebieska</w:t>
            </w:r>
            <w:proofErr w:type="spellEnd"/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pomarańczowa), średnica nitki od 1,25mm - 0,55mm, długość 254 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6F8778C" w14:textId="7B107E72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</w:t>
            </w:r>
          </w:p>
        </w:tc>
      </w:tr>
      <w:tr w:rsidR="0019026E" w:rsidRPr="0070181A" w14:paraId="1D3FC1CF" w14:textId="77777777" w:rsidTr="0019026E">
        <w:trPr>
          <w:trHeight w:val="98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082B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52ED" w14:textId="3A99365C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Roztwór do retrakcji dziąsła i hamowania krwawienia.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Glinu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chlorek sześciowodny, siarczan 8-hydroksychinoliny, o działaniu ściągającym, tamującym miejscowe krwawienie oraz powodującym kurczenie się zewnętrznych warstw dziąsła. Może służyć do nasączania nici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retrakcyjnych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Opakowanie: buteleczka 13 ml z nakrętką z aplikatorem.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5139" w14:textId="22C739D8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Op.=13 ml z nakrętka z aplikatorem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54CCC0" w14:textId="3B3D2D51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19026E" w:rsidRPr="0070181A" w14:paraId="5AE09B1A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352F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68F" w14:textId="1A374E4E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Preparat do tamowania  drobnych krwawień przydziąsłowych, skład: chlorek glinowy sześciowodny(0,2 g chlorku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gliinowego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sześciowodnego na 1g),aromat miętowy, woda oczyszczona, konserwant. Butelka z tworzywa sztucznego zamknięta nakrętką z kroplomierzem, zawierająca 10g wyrobu.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0E32" w14:textId="56C3D5D5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69D4805" w14:textId="66ACFAE2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53</w:t>
            </w:r>
          </w:p>
        </w:tc>
      </w:tr>
      <w:tr w:rsidR="0019026E" w:rsidRPr="0070181A" w14:paraId="2A06950D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D1D9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76FB" w14:textId="42BEB44B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Kwas cytrynowy w butelce z adapterem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luer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lock; Działanie: usuwanie warstwy mazistej z kanałów korzeniowych. Substancja czynna: kwas cytrynowy 40%;Opakowanie: butelka 200g + adapter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4C7B" w14:textId="29178880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Op.=200g + adapter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F09E799" w14:textId="4883D15C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42</w:t>
            </w:r>
          </w:p>
        </w:tc>
      </w:tr>
      <w:tr w:rsidR="0019026E" w:rsidRPr="0070181A" w14:paraId="5307676C" w14:textId="77777777" w:rsidTr="0019026E">
        <w:trPr>
          <w:trHeight w:val="5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FFBE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D81F" w14:textId="4DC97993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Rozpuszczalnik do usuwania wypełnień kanałów korzeniowych; Działanie: rozmiękczenie wypełnień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eugenolowych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Skład: czterochlorek etylenu; Opakowanie: buteleczka 13ml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C44C" w14:textId="4549E753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Op.=13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36489CD" w14:textId="1A5A2E24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</w:tr>
      <w:tr w:rsidR="0019026E" w:rsidRPr="0070181A" w14:paraId="5DCE1F41" w14:textId="77777777" w:rsidTr="0019026E">
        <w:trPr>
          <w:trHeight w:val="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BAF4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F045" w14:textId="04F1D8A1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Olejki eteryczne - goździkowy. Opakowanie: 10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CEF" w14:textId="4D10490B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Op.=10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9E26874" w14:textId="3808C3C0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</w:t>
            </w:r>
          </w:p>
        </w:tc>
      </w:tr>
      <w:tr w:rsidR="0019026E" w:rsidRPr="0070181A" w14:paraId="55A30B48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1A52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93FB" w14:textId="13446B13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Preparat na bazie 19% EDTA w żelu do chemicznego poszerzania kanałów korzeniowych; Działanie: chemiczne poszerzenie kanału, jednocześnie ułatwienie poszerzenia mechanicznego narzędziami ręcznymi; Skład: 19% wersenian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disodowy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Opakowanie: strzykawka zbiorcza 30ml.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D602" w14:textId="42CC7784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Op.=30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B50CBB1" w14:textId="176A166C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</w:t>
            </w:r>
          </w:p>
        </w:tc>
      </w:tr>
      <w:tr w:rsidR="0019026E" w:rsidRPr="0070181A" w14:paraId="56E9DDFB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9E0C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2766" w14:textId="7E897B51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Preparat na bazie 19% EDTA w żelu do chemicznego poszerzania kanałów korzeniowych; Działanie: chemiczne poszerzenie kanału, jednocześnie ułatwienie poszerzenia mechanicznego narzędziami ręcznymi; Skład: 19% wersenian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disodowy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Opakowanie: 4 strzykawki o poj. 1,2 ml. + 20 igieł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4367" w14:textId="7B4CDD57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 4 strzykawki o poj. 1,2 ml. + 20 igieł.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647ADF9" w14:textId="5F64B923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</w:tr>
      <w:tr w:rsidR="0019026E" w:rsidRPr="0070181A" w14:paraId="66B02E4A" w14:textId="77777777" w:rsidTr="0019026E">
        <w:trPr>
          <w:trHeight w:val="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83E6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CB19" w14:textId="4120B077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Podchloryn sodu 2% i 5,2%, butelka z adapterem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luer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lock 200g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EEF" w14:textId="1E1EA165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137D9ED" w14:textId="6CFA0F35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222</w:t>
            </w:r>
          </w:p>
        </w:tc>
      </w:tr>
      <w:tr w:rsidR="0019026E" w:rsidRPr="0070181A" w14:paraId="1C1B05C2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2911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57FA" w14:textId="7A448E9D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Materiał do uszczelniania kanałów, oparty na bazie żywic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amino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-epoksydowych. Opakowanie:  w systemie 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automix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15g.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3C0" w14:textId="33201D3D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Op.=2x15g (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samomieszająca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strzykawka)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11F61A" w14:textId="6B339652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</w:t>
            </w:r>
          </w:p>
        </w:tc>
      </w:tr>
      <w:tr w:rsidR="0019026E" w:rsidRPr="0070181A" w14:paraId="04B4BC28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5CB4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A4A57CF" w14:textId="31276AA4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Końcówki mieszające do systemu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automix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 dla materiału do uszczelniania kanałów opartym na bazie żywic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amino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-epoksydowych. Opakowanie zawiera końcówki mieszające + kocówki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wewnątrzustne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w ilości 50 szt.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61C3" w14:textId="5032DFD5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0E4D36" w14:textId="5E0FDD42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</w:t>
            </w:r>
          </w:p>
        </w:tc>
      </w:tr>
      <w:tr w:rsidR="0019026E" w:rsidRPr="0070181A" w14:paraId="4CD5AA00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6B24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1E38" w14:textId="07337DA2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Preparat do uszczelniania kanału korzennego na bazie żywicy epoksydowej. Wstrzykiwany jako rodzaj podwójnej pasty. Posiada właściwości chemiczne i fizyczne, włączając w to bardzo mocne właściwości wypełniające i biokompatybilność. Wskazania: Stałe wypełnienie kanału korzeniowego w połączeniu z ćwiekami. Opakowanie: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automix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- 13.5g w podwójnej strzykawce (9g Baza, 4.5g Katalizator) + Podkładka+ Szpatułka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1186" w14:textId="5D675683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13.5g w podwójnej strzykawce (9g Baza, 4.5g Katalizator) + Podkładka+ Szpatułka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70F30F2" w14:textId="4A953DFF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20</w:t>
            </w:r>
          </w:p>
        </w:tc>
      </w:tr>
      <w:tr w:rsidR="0019026E" w:rsidRPr="0070181A" w14:paraId="2E4A4325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7468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AA52" w14:textId="16F9D287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biały lak uwalniający fluor, do uszczelniania bruzd i szczelin. Likwiduje obszary, w których mogą osadzać się i rozwijać drobnoustroje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próchnicotwórcze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, działa bakteriostatycznie. Uwalnia fluor przez długi czas. OPAKOWANIE: 1 x strzykawka 1,25 g, 5 kaniul do nakładania.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053F" w14:textId="090E3992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1 x strzykawka 1,25 g, 5 kaniul do nakładania.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7DB2C95" w14:textId="51FCA696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19026E" w:rsidRPr="0070181A" w14:paraId="733728D0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6B51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B8C0" w14:textId="3DCDE8C5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Lak ochronny zawierając fluor, stosowanym w profilaktyce próchnicy oraz do znoszenia nadwrażliwości okolicy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przyszyjkowej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Wzmacnia  odporność szkliwa. Opakowanie  =  50 x 1 ml ampułka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49E56BAD" w14:textId="1F67A10B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 50 szt.         (50 x 1 ml ampułka)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160A218" w14:textId="755C0829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</w:t>
            </w:r>
          </w:p>
        </w:tc>
      </w:tr>
      <w:tr w:rsidR="0019026E" w:rsidRPr="0070181A" w14:paraId="7A8B2A53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BE87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EE99" w14:textId="5978151F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Żel 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zawierący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jony fluorkowe, wapniowe, fosforanowe. Specjalnie dobrane składniki preparatu mają działanie ochronne i naprawcze, a także wzmacniają tkanki zęba. Zawiera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ksylitol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który zatrzymuje namnażanie bakterii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próchnicotwórczych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Dodatek D-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pantenolu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nawilża dziąsła i błonę śluzową, co ma korzystny wpływ na stan jamy ustnej. op.= tuba = 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4E34" w14:textId="6ECF1BD4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EE60CF1" w14:textId="55C1BFDE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</w:t>
            </w:r>
          </w:p>
        </w:tc>
      </w:tr>
      <w:tr w:rsidR="0019026E" w:rsidRPr="0070181A" w14:paraId="7C36C923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0056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A6FA" w14:textId="28E05F99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Żel do fluoryzacji zwiększający odporność szkliwa na ataki kwasów. Zawiera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ksylitol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 fluor (12,300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ppm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).Krótki czas aplikacji: tylko 1 minuta. 3 świeże smaki: mięta, melon i truskawka, może być stosowany na łyżce.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A673" w14:textId="42C0306C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480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A647DB0" w14:textId="3584726B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65</w:t>
            </w:r>
          </w:p>
        </w:tc>
      </w:tr>
      <w:tr w:rsidR="0019026E" w:rsidRPr="0070181A" w14:paraId="49E5557E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C2FA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E6E8" w14:textId="5EE32F9C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Nowoczesny kompozyt typu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 o niezwykłej kolorystyce (9 kolorów do wyboru). Stosowany u dzieci  m.in. do zabiegów lakowania zębów mlecznych i stałych. Kompozyt ma również szereg różnych zastosowań: do wypełnienia zębów mlecznych i stałych, do lakowania zębów mlecznych i stałych, do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szynowania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tymczasowego, do markowania ujść kanałów, do utrzymania przestrzeni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międzyzębowej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, do podnoszenie wysokości zwarcia. Dostępny w kolorach: biały, żółty, pomarańczowy, zielony, niebieski, różowy, czerwony, fioletowy. Opakowanie: strzykawka 1g.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364F" w14:textId="4CA65959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1 g strzykawka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92A6158" w14:textId="157FC027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75</w:t>
            </w:r>
          </w:p>
        </w:tc>
      </w:tr>
      <w:tr w:rsidR="0019026E" w:rsidRPr="0070181A" w14:paraId="63F28790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0A24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DAC7" w14:textId="3ED37A74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kompozyt o „płynnej” konsystencji, przeznaczony do szybkiego wypełniania ubytków, do wykonania pierwszej warstwy wypełnienia (pokrycie dna ubytku do wysokości szkliwa), do naprawy wypełnień, oraz pomocniczo do zabiegów wykonanych z zastosowaniem włókien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poliaramidowych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. kompozyt o zwiększonej wytrzymałości mechanicznej dzięki temu, możliwe jest kilkukrotnie szybsze wykonanie wszystkich rodzajów </w:t>
            </w:r>
            <w:r w:rsidRPr="0019026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wypełnień. Zastosowanie: ubytki klas I, II, III, IV i V; szybkie wypełnienie ubytku, przed końcowym wymodelowaniem powierzchni żujących kompozytami stałymi; płytkie ubytki zębowe; pierwsza warstwa podczas wykonywania wypełnień w sytuacjach ograniczonego dostępu do ubytku; wypełnienia ubytków opracowanych metodą abrazji powietrznej; lakowanie i lakowanie z preparacją bruzd; naprawa małych ubytków w mostach i koronach kompozytowych; tymczasowe szynkowanie zębów; bezpośrednio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śródustne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wykonywane utrzymywanie przestrzeni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międzyzębowych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; pomocniczo przy bezpośrednim wykonywaniu prac typu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onlay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inlay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Dostępny w kolorach: A1, A2, A3, A3,5, OA2. Opakowanie - 2g strzykawka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B3A6" w14:textId="520D9732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op.= 2g  strzykawka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ABB959" w14:textId="229D759C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44</w:t>
            </w:r>
          </w:p>
        </w:tc>
      </w:tr>
      <w:tr w:rsidR="0019026E" w:rsidRPr="0070181A" w14:paraId="694144F8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9389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B640" w14:textId="15653681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Pasta do miejscowego stosowania zawierająca bioaktywny wapń, fosforany oraz FLUOR. Występuje w pięciu smakach: melon, mięta,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truskawka,tutti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-frutti, wanilia. Jest pastą na bazie wody zawierającą rewolucyjny składnik RECALDENT z włączonym fluorem (CPP-ACPF: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fosfopeptyd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kazeiny - amorficzny fosforan wapnia z fluorem). Poziom fluoru wynosi 0,2% w/w (900ppm), co odpowiada średniej zawartości w pastach do zębów dla dorosłych. CPP-ACPF wprowadzony do jamy ustnej gromadzi się na błonce nabytej, płytce nazębnej, bakteriach,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hydroksyapatytach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 tkance miękkiej dostarczając bioaktywny wapń, fosforany i fluor. Optymalizuje zarówno uwalnianie fluoru do szkliwa jak i jego wchłanianie. A dzięki unikalnej, opatentowanej postaci fluoru łączy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remineralizację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 fluoryzację. Zawiera 900 jednostek na milion (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ppm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) jonów fluoru. Jest jedynym produktem, który dostarcza jony wapnia, fosforu i fluoru w idealnym stosunku 5:3:1. Pasta ta uwalnia te trzy jony konieczne do tworzenia odpornego na działanie kwasów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fluoroapatytu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zarówno poprzez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remineralizację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jak i fluoryzację. Pojemność pasty: 35ml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9A08" w14:textId="66E8A271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 = 35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3D4E426" w14:textId="0AD6FC97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19026E" w:rsidRPr="0070181A" w14:paraId="21A37E5E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A225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83F" w14:textId="4CE8DFDE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Pasta do wstępnego czyszczenia i polerowania zębów, a także do polerowania złota, amalgamatu i wypełnień kompozytowych. Profilaktyczna pasta, która szybko i skutecznie oczyszcza zęby i powierzchnię wypełnień na bazie metalu. Opakowanie zawiera: 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E234" w14:textId="1CE128C2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654E35F" w14:textId="76BFF1B5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100</w:t>
            </w:r>
          </w:p>
        </w:tc>
      </w:tr>
      <w:tr w:rsidR="0019026E" w:rsidRPr="0070181A" w14:paraId="486D14D6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A409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74B" w14:textId="6E424069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Bezfluorowa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pasta do ostatecznego polerowania zębów, złota, amalgamatu i wypełnień kompozytowych. Zawiera niewielkie cząstki tlenku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glinu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Nadaje lustrzany połysk powierzchniom oczyszczonym wcześniej przez pastę używaną do czyszczenia wstępnego. Opakowanie zawiera: 45g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32FD" w14:textId="7EADEEB5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Op.=45g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370C61C" w14:textId="2E33C26D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85</w:t>
            </w:r>
          </w:p>
        </w:tc>
      </w:tr>
      <w:tr w:rsidR="0019026E" w:rsidRPr="0070181A" w14:paraId="37E2EB73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E586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46C7" w14:textId="5D17FB99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Płyn do płukania kanałów korzeniowych zębów. Skład: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diglukonian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chlorheksydyny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- 2%, woda oczyszczona. Wskazania-szczególnie zalecany jest podczas: powtórnego leczenia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endodontycznego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zębów, gdy istnieje podejrzenie infekcji E.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faecalis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lub C.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albicans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; w przypadku nie gojących się zmian zapalnych w tkankach okołowierzchołkowych; po leczeniu otwartym; u osób uczulonych na podchloryn sodu; w zębach, w przypadku których istnieje duże prawdopodobieństwo przepchnięcia roztworu płuczącego poza otwór wierzchołkowy korzenia zęba; przy wypełnianiu kanałów uszczelniaczami na bazie materiałów złożonych.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3F38" w14:textId="7C1BF645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butelka 250g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5B83C01" w14:textId="002B11EE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</w:tr>
      <w:tr w:rsidR="0019026E" w:rsidRPr="0070181A" w14:paraId="0B5EFC51" w14:textId="77777777" w:rsidTr="0019026E">
        <w:trPr>
          <w:trHeight w:val="8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D22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39BB" w14:textId="06BDEFE5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Płyn do płukania kanałów korzeniowych stosowany jako środek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płuczący.Skuteczniejszy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niż podchloryn sodu w walce z takimi mikroorganizmami jak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E.faecalis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które często odpowiedzialne są za niepowodzenia w leczeniu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endodontycznym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. Niepowodujący przebarwienia zębów. Substancja czynna: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diglukonian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chlorheksydyny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2%. Dostępne opakowanie: butelka 200 g + adapter.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69C" w14:textId="3FA8CB4E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butelka 200g + adapter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95F62D2" w14:textId="45DF8B82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</w:tr>
      <w:tr w:rsidR="0019026E" w:rsidRPr="00F201C1" w14:paraId="440AB2F6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2E76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2F20" w14:textId="698056B7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Spray schładzający przeznaczony do zamrażania aplikatorów z gąbki jak i schładzania materiałów wyciskowych. Dostępne smaki: smak pomarańczowy, smak miętowy. Skład: propan 58%,butan 39%,etanol 3%. Opakowanie: 200ml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253" w14:textId="7B8B9207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E8B60BA" w14:textId="5CFC107E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91</w:t>
            </w:r>
          </w:p>
        </w:tc>
      </w:tr>
      <w:tr w:rsidR="0019026E" w:rsidRPr="00F201C1" w14:paraId="371A32C0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DEE4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AE43" w14:textId="0319B2E4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Płyn do poszerzania kanałów korzeniowych. Działanie wersenianu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disodowego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polega na reakcji z mineralnymi składnikami tkanek twardych zęba. Poprzez absorpcję wapnia z kanału zęba, wersenian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disodowy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rozmiękcza tkankę i ułatwia mechaniczne udrożnienie kanału zębowego. Substancja czynna: EDTA 15%. Opakowanie: butelka 50 ml + adapter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2D95" w14:textId="0BF07EB7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Op.=50 ml + adapter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87A6E3" w14:textId="383F3404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19026E" w:rsidRPr="00F201C1" w14:paraId="629C7201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2488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E61" w14:textId="26CE8374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koferdam w płynie przeznaczony do: ochrony dziąseł podczas zabiegów stomatologicznych: wybielanie, wytrawianie,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mikroabrazja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, piaskowanie itp., uszczelniania gumowego koferdamu. Zalety: nowa jakość pracy, idealna ochrona tkanek miękkich, szerokie spektrum zastosowania. Skład: żywice uretanowe, wypełniacze nieorganiczne. Dostępne opakowania:  4 x 1,2 ml preparatu w strzykawce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A6E5" w14:textId="5B95D2FA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4x1,2ml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C4A28B" w14:textId="094515A2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29</w:t>
            </w:r>
          </w:p>
        </w:tc>
      </w:tr>
      <w:tr w:rsidR="0019026E" w:rsidRPr="00F201C1" w14:paraId="566314C9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92C1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F0FF" w14:textId="322142A1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Cement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endodontyczny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złożony z kilku tlenków mineralnych. Zbudowany z cząsteczek wodochronnych o rzadkiej strukturze. Po zmieszaniu z woda najpierw tworzy żel, który twardnieje w ciągu 10-15 minut. Jest szczególnie wskazany w przypadkach napraw perforacji bocznych kanału korzeniowego i w okolicach furkacji, leczenia resorpcji wewnętrznej, wstecznego wypełnienia wierzchołka korzenia, pokrycia miazgi oraz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pulpotomii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w zębach o niepełnym rozwoju korzenia. Właściwości: znakomite uszczelnienie brzeżne; zapobiega migracji bakterii i przenikaniu płynów tkankowych do kanału korzeniowego;  sprzyjanie tworzenia się mostu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zębinowego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przy stosowaniu w pokryciu miazgi. Cement ten jest wskazany nawet w przypadku braku wystarczającej regulacji wilgotności gdyż nie traci swych właściwości. Nieprzepuszczalność promieniowania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Charakteryzuje go odpowiednia adhezja do zębiny. Dostępny w kolorach - biały i szary. Opakowanie 1g.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3C48" w14:textId="4105EBA3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B94613D" w14:textId="6917A387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19026E" w:rsidRPr="00F201C1" w14:paraId="099BE8BB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1287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C938" w14:textId="3D3C066E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Samoadhezyjny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cement kompozytowy o najlepiej na świecie udokumentowanej skuteczności klinicznej. Najwyższy stopień neutralizacji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po 24 godzinach, doskonała siła łączenia do różnych materiałów.  Wskazania: cementowanie stałych, pełnoceramicznych, </w:t>
            </w:r>
            <w:r w:rsidRPr="0019026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kompozytowych i metalowych wkładów, nakładów, koron, mostów, wkładów koronowo -korzeniowych 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ćwieków.Opakowanie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= 50 kapsułek w wybranym kolorze: A2 uniwersalny, A3 nieprzezierny, przezroczysty lub asortyment (24 x A2 uniwersalny, 16 x przezroczysty, 10 x A3 nieprzezierny); akcesoria;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2CB4" w14:textId="42CF8227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Opakowanie = 50 kapsułek w wybranym kolorze: A2 uniwersalny, A3 nieprzezierny, </w:t>
            </w: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przezroczysty lub asortyment (24 x A2 uniwersalny, 16 x przezroczysty, 10 x A3 nieprzezierny); akcesoria;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A1BDA8C" w14:textId="76DC830F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lastRenderedPageBreak/>
              <w:t>6</w:t>
            </w:r>
          </w:p>
        </w:tc>
      </w:tr>
      <w:tr w:rsidR="0019026E" w:rsidRPr="00F201C1" w14:paraId="2C2A4AC9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F3DF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63EA" w14:textId="6D83C9FF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Cement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samoadhezyjny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samoręcznie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mieszany do osadzania prac protetycznych. Wykazujący zwiększoną siłę adhezji do tkanek i ceramiki oraz wytrzymałość. Stosuje się go jednoetapowo, bez wytrawiania, aplikacji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primera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 materiału łączącego,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dzieki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czemu nie wywołuje nadwrażliwości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pozabiegowej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. Materiał jest odporny na wilgoć.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Samomieszająca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strzykawka ułatwia bezpośrednią aplikację. Zmodyfikowana konsystencja ułatwia mieszanie i bezpośrednią aplikację materiału ze strzykawki. Cement jest wskazany do ostatecznego cementowania: </w:t>
            </w:r>
            <w:r w:rsidRPr="0019026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pełnoceramicznych, kompozytowych lub metalowych wkładów koronowych, nakładów, koron i mostów, wkładów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koronowo-korzeniowych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 2 lub 3-punktowych mostów typu Maryland,  3-punktowych mostów na wkładach/nakładach, pełnoceramicznych, kompozytowych lub metalowych uzupełnień na implantach.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Dostepny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róznych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kolorach np. A2,  OA3. Opakowanie: strzykawka 8,5g, kolor A2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E0CD" w14:textId="73E938B0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op.= strzykawka 8,5g,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175ED551" w14:textId="0E0C2BA1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</w:p>
        </w:tc>
      </w:tr>
      <w:tr w:rsidR="0019026E" w:rsidRPr="00F201C1" w14:paraId="46123149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2409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2A57" w14:textId="42F992DD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Okulary ochronne posiadające:  warstwę ANTY-FOG (niezaparowujące), ochronę UV, warstwę utwardzającą - wzmocnienie przeciw zarysowaniom, wytrzymałość mechaniczną - symbol F, możliwość nakładania na okulary korekcyjne, klasę optyczną 1, szerokie pole widzenia, ochronę oczu ze wszystkich stron. Materiał – poliwęglan. Certyfikat: 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0081" w14:textId="7B83FDDA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54D337D8" w14:textId="05F7ED81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55</w:t>
            </w:r>
          </w:p>
        </w:tc>
      </w:tr>
      <w:tr w:rsidR="0019026E" w:rsidRPr="00F201C1" w14:paraId="54BD7E47" w14:textId="77777777" w:rsidTr="0019026E">
        <w:trPr>
          <w:trHeight w:val="11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4BF0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C51" w14:textId="04A25D69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Nić dentystyczna, miętowa, odporna na strzępienie, rozciąganie i zrywanie o długości 25m. Posiadająca dwuwarstwową strukturę zapewniająca wyjątkową wytrzymałość. Zastosowana przy aparatach ortodontycznych, nie strzępi się, jest odporna na rozciąganie i zrywanie oraz dociera do trudno dostępnych miejsc. Wygodna w użyciu, nawet kiedy jest mokra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B03B" w14:textId="63E64309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op.=25m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7D558432" w14:textId="41D14C53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190</w:t>
            </w:r>
          </w:p>
        </w:tc>
      </w:tr>
      <w:tr w:rsidR="0019026E" w:rsidRPr="00F201C1" w14:paraId="692D850F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7F22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229B17F7" w14:textId="1256735C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Jednoskładnikowy systemem wiążącym '5-tej generacji' stosowanym do uszczelniania zębiny i stworzenia idealnej powierzchni do łączenia z wypełnieniami kompozytowymi, odbudowami z kompozytu, amalgamatem, porcelaną i metalem. Zaletą systemu jest zmniejszenie wrażliwości obnażonych szyjek zębowych poprzez wytworzenie na powierzchni zęba warstwy hybrydowej, zabezpieczającej przed inwazją mikrobiologiczną i działaniem czynników mechanicznych. Posiada równie wysoką siłę wiązania z zębiną jak i szkliwem. Można go zastosować jako system wiążący przy zakładaniu wypełnień jak i osadzaniu odbudów protetycznych i wkładów z włókna szklanego. Jest łatwy, szybki i pewny w użyciu. Całkowicie izoluje zębinę, tworząc hybrydową strefę optymalnej adhezji i wiązania. Eliminuje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nadwrażliwość.Oferuje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minimalną grubość powłoki - 8 mikronów.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Hydrofilny.Utwardzanie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światłem następuje w ciągu 10 sekund.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2F325B0" w14:textId="19943AE9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34F9AB4D" w14:textId="18954AE0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17</w:t>
            </w:r>
          </w:p>
        </w:tc>
      </w:tr>
      <w:tr w:rsidR="0019026E" w:rsidRPr="00F201C1" w14:paraId="7164BD6F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772B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4DB4AA80" w14:textId="40C43799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Aktywator do jednoskładnikowego systemu wiążącego opisanego w pozycji tab.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26FDD056" w14:textId="4295AE31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722E32EE" w14:textId="1321340D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</w:t>
            </w:r>
          </w:p>
        </w:tc>
      </w:tr>
      <w:tr w:rsidR="0019026E" w:rsidRPr="00F201C1" w14:paraId="7FBAB198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F613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5FD2353" w14:textId="383C0F54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Jednoskładnikowy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samowytrawiający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system łączący utwardzany światłem. Nadaje się do łączenia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światłoutwardzalnych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kompozytów oraz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komponerów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z tkankami zęba. Może być również stosowany w przypadku  podwójnie wiążących kompozytów do osadzania i odbudowy zrębu korony pod warunkiem, że są to materiały utwardzane światłem. Preparat nie nadaje się do połączenia z: wiążącymi chemicznie żywicami kompozytowymi, materiałami zawierającymi eugenol, ze środkami do znoszenia nadwrażliwości, z podwójnie wiążącymi kompozytami do osadzania i odbudowy zrębu korony.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4B40FA9F" w14:textId="7324CDC6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16DB8CF1" w14:textId="740A0F75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24</w:t>
            </w:r>
          </w:p>
        </w:tc>
      </w:tr>
      <w:tr w:rsidR="0019026E" w:rsidRPr="00F201C1" w14:paraId="352D8503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AE64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0DC9F04C" w14:textId="2E54958A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Kolorowy,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materiał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wypełnieniowy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na bazie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kompomeru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. Prosty, higieniczny i szybki w użyciu dzięki kapsułkowemu opakowaniu. Zawierający fluor oraz nadający ładny połysk brokat. Bardzo atrakcyjny dla dzieci, które chętnie wracają do dentysty na leczenie kolejnych zębów mlecznych. dostępny w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róznych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kolorach np. niebieskim, złotym, zielonym, różowym, pomarańczowy. Opakowanie = 25 kapsułek x 0,25g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17144F68" w14:textId="7DF99F1E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25 kapsułek x 0,25g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0136FA50" w14:textId="3848566A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</w:t>
            </w:r>
          </w:p>
        </w:tc>
      </w:tr>
      <w:tr w:rsidR="0019026E" w:rsidRPr="00F201C1" w14:paraId="2300C148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B781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CBCC92C" w14:textId="6F039DA0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Uniwersalny materiał typu "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primer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". Umożliwia połączenie pomiędzy cementem kompozytowym, a każdym rodzajem podbudowy protetycznej: </w:t>
            </w:r>
            <w:r w:rsidRPr="0019026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ceramika szklana,  tlenek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glinu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 cyrkonu,  stop metalu,  kompozyt, kompozyt wzmocniony włóknem szklanym. Należy go nałożyć na wewnętrzną powierzchnię uzupełnienia protetycznego i pozostawić na 60 sekund. Może być przechowywany w temperaturze pokojowej. Szczególnie polecany przy zastosowaniu: </w:t>
            </w:r>
            <w:r w:rsidRPr="0019026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Variolink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II, 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Variolink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Veneer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Multilink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Automix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. Opakowanie: butelka 5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17E79BF" w14:textId="78C30559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butelka 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5C116947" w14:textId="798867D7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</w:t>
            </w:r>
          </w:p>
        </w:tc>
      </w:tr>
      <w:tr w:rsidR="0019026E" w:rsidRPr="00F201C1" w14:paraId="650378F0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4CBF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1A5B0A97" w14:textId="6DEE1F3B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Gotowe do użycia włókno kompozytowe do zastosowania we wszystkich rekonstrukcjach kompozytowych, gdzie niezbędne jest podparcie z włókna stomatologicznego. Umożliwia stabilizację rozchwianych zębów podczas jednej wizyty w gabinecie stomatologicznym. Eliminuje konieczność nakładania trzech odrębnych warstw, dzięki czemu upraszcza zabieg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szynowania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 skraca go do 20-30 minut. Jest proste w użyciu, nie wymaga żadnych dodatkowych zabiegów przygotowawczych przed założeniem. Zapewnia wysoką estetykę w jamie ustnej. Specjalna struktura włókna zapewnia łatwość modelowania oraz integralność konstrukcji po spolimeryzowaniu gwarantując wyjątkową wytrzymałość mechaniczną uzupełnieniom. Wskazania: -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szynowanie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rozchwianych zębów,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szynowanie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z odbudową brakujących zębów,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retainery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ortodontyczne, podparcie prac kompozytowych takich jak: </w:t>
            </w:r>
            <w:r w:rsidRPr="0019026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wypełnienia, korony,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endokorony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, wkłady, nakłady, mosty. Produkt zarejestrowany jako stomatologiczny wyrób medyczny. Opakowanie: 1 włókno, wymiary (szer. x dł. x gr.) 2,5mm x 6cm x 0,7mm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1B1F61C" w14:textId="25F816FD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 Op.= 1 włókno, wymiary (szer. x dł. x gr.) 2,5mm x 6cm x 0,7mm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133B4CF1" w14:textId="270021CB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</w:tr>
      <w:tr w:rsidR="0019026E" w:rsidRPr="00F201C1" w14:paraId="733F6070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F7C2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529A98A1" w14:textId="61639A80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Światłoutwardzalny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kompozyt iniekcyjny do odbudowy o wysokiej wytrzymałości. Oparty o unikalną technologię rozproszenia i powlekania silanem o pełnym pokryciu (FSC) ultra-drobnych cząstek wypełniacza, ulepszając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dyspresję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i adhezję wypełniaczy w matrycy. Dzięki połączeniu wysokiej wytrzymałości i lepkości, kompozyt wskazany jest do wypełniania wszystkich klas ubytków i nie wymaga warstwy pokrywającej. Materiał oferuje wyjątkowe właściwości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tiksotropowe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, umożliwiające łatwe i szybkie wyciskanie go do ubytku. Łatwo oddziela się od końcówki, nie spływa z powierzchni i zachowuje nadany kształt. Końcówki zakończono metalową kaniulą, którą można dowolnie doginać dla lepszego dostępu do każdego ubytku. Specjalnie zaprojektowana strzykawka o ergonomicznym kształcie ułatwia pracę oraz zapobiega wypływaniu materiału z opakowania. Wysoka kontrastowość materiału (252% Al) ułatwia diagnostykę w obrazie RTG. Opakowanie: 1 strzykawka x 1ml/1.7g,.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Dostepny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 w odcieniach: A2, A3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0FDE3973" w14:textId="452B1D68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1 strzykawka x 1ml/1.7g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5B4EA5E6" w14:textId="3B84FDB2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21</w:t>
            </w:r>
          </w:p>
        </w:tc>
      </w:tr>
      <w:tr w:rsidR="0019026E" w:rsidRPr="00F201C1" w14:paraId="056B4466" w14:textId="77777777" w:rsidTr="0019026E">
        <w:trPr>
          <w:trHeight w:val="51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307" w14:textId="77777777" w:rsidR="0019026E" w:rsidRPr="0019026E" w:rsidRDefault="0019026E" w:rsidP="0019026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1CDFAF8F" w14:textId="7F2BAF67" w:rsidR="0019026E" w:rsidRPr="0019026E" w:rsidRDefault="0019026E" w:rsidP="001902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Materiał do tymczasowych wypełnień na bazie 16% wodorotlenku wapnia. Zaletą wyrobu jest przede wszystkim jego pobudzające działanie do tworzenia zmineralizowanych barier. Materiał zapewnia szybkie wytwarzanie zębiny wtórnej i reparacyjnej. Ponadto działa także bakteriobójczo i wysuszająco, co ma ogromne znaczenie w przypadkach uporczywych wysięków zapalnych. Jest materiałem miękkim, nietwardniejącym. Po umieszczeniu go w kanale lub ubytku następuje natychmiastowe, kontrolowane, długotrwałe uwalnianie jonów wapniowych. Dzięki zawartości siarczanu baru, jest dobrze widoczny w obrazie RTG. Posiada wysokie </w:t>
            </w:r>
            <w:proofErr w:type="spellStart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19026E">
              <w:rPr>
                <w:rFonts w:asciiTheme="minorHAnsi" w:hAnsiTheme="minorHAnsi" w:cstheme="minorHAnsi"/>
                <w:sz w:val="18"/>
                <w:szCs w:val="18"/>
              </w:rPr>
              <w:t xml:space="preserve">=12,5-13 Zalecany jest jako: </w:t>
            </w:r>
            <w:r w:rsidRPr="0019026E">
              <w:rPr>
                <w:rFonts w:asciiTheme="minorHAnsi" w:hAnsiTheme="minorHAnsi" w:cstheme="minorHAnsi"/>
                <w:sz w:val="18"/>
                <w:szCs w:val="18"/>
              </w:rPr>
              <w:br/>
              <w:t>- opatrunek biologiczny w metodzie pośredniego i bezpośredniego przykrycia miazgi, czasowe wypełnienie kanałów korzeniowych. Opakowanie: strzykawka 2,1g + zestaw aplikatorów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4C5EB686" w14:textId="49F50505" w:rsidR="0019026E" w:rsidRPr="0019026E" w:rsidRDefault="0019026E" w:rsidP="0019026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Op.= strzykawka 2,1 g + zestaw aplikatorów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DE9D9"/>
            <w:vAlign w:val="center"/>
          </w:tcPr>
          <w:p w14:paraId="688D07A5" w14:textId="7FE783D2" w:rsidR="0019026E" w:rsidRPr="0019026E" w:rsidRDefault="0019026E" w:rsidP="0019026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9026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</w:t>
            </w:r>
          </w:p>
        </w:tc>
      </w:tr>
    </w:tbl>
    <w:p w14:paraId="50FD5A24" w14:textId="4FCDC389"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8A057A">
      <w:headerReference w:type="default" r:id="rId8"/>
      <w:footerReference w:type="default" r:id="rId9"/>
      <w:headerReference w:type="first" r:id="rId10"/>
      <w:pgSz w:w="11907" w:h="16840"/>
      <w:pgMar w:top="567" w:right="1134" w:bottom="907" w:left="1134" w:header="39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9C63" w14:textId="77777777" w:rsidR="003E472D" w:rsidRDefault="003E472D">
      <w:r>
        <w:separator/>
      </w:r>
    </w:p>
  </w:endnote>
  <w:endnote w:type="continuationSeparator" w:id="0">
    <w:p w14:paraId="4FBBD118" w14:textId="77777777" w:rsidR="003E472D" w:rsidRDefault="003E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59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AEB5D8" w14:textId="5E91B2A3" w:rsidR="003E472D" w:rsidRPr="0021752E" w:rsidRDefault="003E472D">
        <w:pPr>
          <w:pStyle w:val="Stopka"/>
          <w:jc w:val="right"/>
          <w:rPr>
            <w:rFonts w:asciiTheme="minorHAnsi" w:hAnsiTheme="minorHAnsi" w:cstheme="minorHAnsi"/>
          </w:rPr>
        </w:pPr>
        <w:r w:rsidRPr="0021752E">
          <w:rPr>
            <w:rFonts w:asciiTheme="minorHAnsi" w:hAnsiTheme="minorHAnsi" w:cstheme="minorHAnsi"/>
          </w:rPr>
          <w:fldChar w:fldCharType="begin"/>
        </w:r>
        <w:r w:rsidRPr="0021752E">
          <w:rPr>
            <w:rFonts w:asciiTheme="minorHAnsi" w:hAnsiTheme="minorHAnsi" w:cstheme="minorHAnsi"/>
          </w:rPr>
          <w:instrText>PAGE   \* MERGEFORMAT</w:instrText>
        </w:r>
        <w:r w:rsidRPr="0021752E">
          <w:rPr>
            <w:rFonts w:asciiTheme="minorHAnsi" w:hAnsiTheme="minorHAnsi" w:cstheme="minorHAnsi"/>
          </w:rPr>
          <w:fldChar w:fldCharType="separate"/>
        </w:r>
        <w:r w:rsidR="00FC278F">
          <w:rPr>
            <w:rFonts w:asciiTheme="minorHAnsi" w:hAnsiTheme="minorHAnsi" w:cstheme="minorHAnsi"/>
            <w:noProof/>
          </w:rPr>
          <w:t>7</w:t>
        </w:r>
        <w:r w:rsidRPr="0021752E">
          <w:rPr>
            <w:rFonts w:asciiTheme="minorHAnsi" w:hAnsiTheme="minorHAnsi" w:cstheme="minorHAnsi"/>
          </w:rPr>
          <w:fldChar w:fldCharType="end"/>
        </w:r>
      </w:p>
    </w:sdtContent>
  </w:sdt>
  <w:p w14:paraId="02A77AB2" w14:textId="77777777" w:rsidR="003E472D" w:rsidRDefault="003E4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5CA4" w14:textId="77777777" w:rsidR="003E472D" w:rsidRDefault="003E472D">
      <w:r>
        <w:separator/>
      </w:r>
    </w:p>
  </w:footnote>
  <w:footnote w:type="continuationSeparator" w:id="0">
    <w:p w14:paraId="28F27DC5" w14:textId="77777777" w:rsidR="003E472D" w:rsidRDefault="003E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6F30" w14:textId="5341ACE1" w:rsidR="003E472D" w:rsidRDefault="003E472D">
    <w:pPr>
      <w:pStyle w:val="Nagwek"/>
      <w:rPr>
        <w:rFonts w:asciiTheme="minorHAnsi" w:hAnsiTheme="minorHAnsi" w:cstheme="minorHAnsi"/>
        <w:sz w:val="18"/>
        <w:szCs w:val="18"/>
      </w:rPr>
    </w:pPr>
    <w:r w:rsidRPr="0043214E">
      <w:rPr>
        <w:rFonts w:asciiTheme="minorHAnsi" w:hAnsiTheme="minorHAnsi" w:cstheme="minorHAnsi"/>
        <w:sz w:val="18"/>
        <w:szCs w:val="18"/>
      </w:rPr>
      <w:t>Numer sprawy: DZP-271-289/22</w:t>
    </w:r>
  </w:p>
  <w:p w14:paraId="19922376" w14:textId="77777777" w:rsidR="008A057A" w:rsidRPr="0043214E" w:rsidRDefault="008A057A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031B" w14:textId="77777777" w:rsidR="003E472D" w:rsidRPr="00214909" w:rsidRDefault="003E472D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9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162D1"/>
    <w:multiLevelType w:val="hybridMultilevel"/>
    <w:tmpl w:val="79C4DA82"/>
    <w:lvl w:ilvl="0" w:tplc="A338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5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7"/>
  </w:num>
  <w:num w:numId="9">
    <w:abstractNumId w:val="25"/>
  </w:num>
  <w:num w:numId="10">
    <w:abstractNumId w:val="45"/>
  </w:num>
  <w:num w:numId="11">
    <w:abstractNumId w:val="39"/>
  </w:num>
  <w:num w:numId="12">
    <w:abstractNumId w:val="16"/>
  </w:num>
  <w:num w:numId="13">
    <w:abstractNumId w:val="33"/>
  </w:num>
  <w:num w:numId="14">
    <w:abstractNumId w:val="43"/>
  </w:num>
  <w:num w:numId="15">
    <w:abstractNumId w:val="44"/>
  </w:num>
  <w:num w:numId="16">
    <w:abstractNumId w:val="23"/>
  </w:num>
  <w:num w:numId="17">
    <w:abstractNumId w:val="42"/>
  </w:num>
  <w:num w:numId="18">
    <w:abstractNumId w:val="21"/>
  </w:num>
  <w:num w:numId="19">
    <w:abstractNumId w:val="6"/>
  </w:num>
  <w:num w:numId="20">
    <w:abstractNumId w:val="4"/>
  </w:num>
  <w:num w:numId="21">
    <w:abstractNumId w:val="35"/>
  </w:num>
  <w:num w:numId="22">
    <w:abstractNumId w:val="19"/>
  </w:num>
  <w:num w:numId="23">
    <w:abstractNumId w:val="1"/>
  </w:num>
  <w:num w:numId="24">
    <w:abstractNumId w:val="20"/>
  </w:num>
  <w:num w:numId="25">
    <w:abstractNumId w:val="37"/>
  </w:num>
  <w:num w:numId="26">
    <w:abstractNumId w:val="30"/>
  </w:num>
  <w:num w:numId="27">
    <w:abstractNumId w:val="18"/>
  </w:num>
  <w:num w:numId="28">
    <w:abstractNumId w:val="7"/>
  </w:num>
  <w:num w:numId="29">
    <w:abstractNumId w:val="14"/>
  </w:num>
  <w:num w:numId="30">
    <w:abstractNumId w:val="9"/>
  </w:num>
  <w:num w:numId="31">
    <w:abstractNumId w:val="22"/>
  </w:num>
  <w:num w:numId="32">
    <w:abstractNumId w:val="41"/>
  </w:num>
  <w:num w:numId="33">
    <w:abstractNumId w:val="15"/>
  </w:num>
  <w:num w:numId="34">
    <w:abstractNumId w:val="17"/>
  </w:num>
  <w:num w:numId="35">
    <w:abstractNumId w:val="36"/>
  </w:num>
  <w:num w:numId="36">
    <w:abstractNumId w:val="5"/>
  </w:num>
  <w:num w:numId="37">
    <w:abstractNumId w:val="24"/>
  </w:num>
  <w:num w:numId="38">
    <w:abstractNumId w:val="38"/>
  </w:num>
  <w:num w:numId="39">
    <w:abstractNumId w:val="13"/>
  </w:num>
  <w:num w:numId="40">
    <w:abstractNumId w:val="26"/>
  </w:num>
  <w:num w:numId="41">
    <w:abstractNumId w:val="47"/>
  </w:num>
  <w:num w:numId="42">
    <w:abstractNumId w:val="12"/>
  </w:num>
  <w:num w:numId="43">
    <w:abstractNumId w:val="3"/>
  </w:num>
  <w:num w:numId="44">
    <w:abstractNumId w:val="28"/>
  </w:num>
  <w:num w:numId="45">
    <w:abstractNumId w:val="34"/>
  </w:num>
  <w:num w:numId="46">
    <w:abstractNumId w:val="31"/>
  </w:num>
  <w:num w:numId="47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6263"/>
    <w:rsid w:val="00006315"/>
    <w:rsid w:val="00006D19"/>
    <w:rsid w:val="00006F0C"/>
    <w:rsid w:val="000071F1"/>
    <w:rsid w:val="000072A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3B87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60168"/>
    <w:rsid w:val="0006020E"/>
    <w:rsid w:val="000602B0"/>
    <w:rsid w:val="000609C7"/>
    <w:rsid w:val="0006168D"/>
    <w:rsid w:val="00061811"/>
    <w:rsid w:val="000619BB"/>
    <w:rsid w:val="00061B67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5D9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6460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14AA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604"/>
    <w:rsid w:val="00155C15"/>
    <w:rsid w:val="00155D0E"/>
    <w:rsid w:val="0015630E"/>
    <w:rsid w:val="001571BD"/>
    <w:rsid w:val="00157A7B"/>
    <w:rsid w:val="00157ACF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26E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AD8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933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52E"/>
    <w:rsid w:val="002176F8"/>
    <w:rsid w:val="00217ACC"/>
    <w:rsid w:val="002200D6"/>
    <w:rsid w:val="0022026B"/>
    <w:rsid w:val="00220765"/>
    <w:rsid w:val="002207B3"/>
    <w:rsid w:val="00220FC4"/>
    <w:rsid w:val="00221ECC"/>
    <w:rsid w:val="0022246D"/>
    <w:rsid w:val="00222727"/>
    <w:rsid w:val="00223A70"/>
    <w:rsid w:val="0022421D"/>
    <w:rsid w:val="00224369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7E3"/>
    <w:rsid w:val="00275B09"/>
    <w:rsid w:val="00276212"/>
    <w:rsid w:val="0027624D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4DA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3FFC"/>
    <w:rsid w:val="002C65DD"/>
    <w:rsid w:val="002C6BF1"/>
    <w:rsid w:val="002C73BE"/>
    <w:rsid w:val="002C7F12"/>
    <w:rsid w:val="002D0595"/>
    <w:rsid w:val="002D0F5A"/>
    <w:rsid w:val="002D1987"/>
    <w:rsid w:val="002D1D69"/>
    <w:rsid w:val="002D1E64"/>
    <w:rsid w:val="002D21AF"/>
    <w:rsid w:val="002D2783"/>
    <w:rsid w:val="002D282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CB3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37B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9E7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72D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3F7F47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14E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5136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C24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0DC5"/>
    <w:rsid w:val="004F1B8F"/>
    <w:rsid w:val="004F21A8"/>
    <w:rsid w:val="004F2FF7"/>
    <w:rsid w:val="004F47AA"/>
    <w:rsid w:val="004F4D57"/>
    <w:rsid w:val="004F4F22"/>
    <w:rsid w:val="004F50FE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37A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01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1EF8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9B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1F0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5F7D7D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2BA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56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3AC"/>
    <w:rsid w:val="00693476"/>
    <w:rsid w:val="006935AA"/>
    <w:rsid w:val="00693F32"/>
    <w:rsid w:val="0069555D"/>
    <w:rsid w:val="006958C9"/>
    <w:rsid w:val="0069595A"/>
    <w:rsid w:val="00695B0F"/>
    <w:rsid w:val="00697570"/>
    <w:rsid w:val="006A00BA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2F7C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C6A"/>
    <w:rsid w:val="006E0D17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4331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181A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5A7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3BED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53A0"/>
    <w:rsid w:val="007754A7"/>
    <w:rsid w:val="00776A2F"/>
    <w:rsid w:val="007817F4"/>
    <w:rsid w:val="007819B3"/>
    <w:rsid w:val="00781A29"/>
    <w:rsid w:val="00782076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1B09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AC4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2D3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1C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2E8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372A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057A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B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490F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4F56"/>
    <w:rsid w:val="0096589C"/>
    <w:rsid w:val="009658BF"/>
    <w:rsid w:val="00966421"/>
    <w:rsid w:val="009678EF"/>
    <w:rsid w:val="00971393"/>
    <w:rsid w:val="00971460"/>
    <w:rsid w:val="00971837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5782"/>
    <w:rsid w:val="009A62CB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B6"/>
    <w:rsid w:val="009E50F9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4F09"/>
    <w:rsid w:val="009F5A65"/>
    <w:rsid w:val="009F5E33"/>
    <w:rsid w:val="009F6EF9"/>
    <w:rsid w:val="009F6F40"/>
    <w:rsid w:val="009F77CC"/>
    <w:rsid w:val="009F7B52"/>
    <w:rsid w:val="00A0079F"/>
    <w:rsid w:val="00A00C60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773"/>
    <w:rsid w:val="00A1081C"/>
    <w:rsid w:val="00A11785"/>
    <w:rsid w:val="00A11EF6"/>
    <w:rsid w:val="00A1219E"/>
    <w:rsid w:val="00A12EA3"/>
    <w:rsid w:val="00A131B6"/>
    <w:rsid w:val="00A131B8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2DD"/>
    <w:rsid w:val="00AB1962"/>
    <w:rsid w:val="00AB1AEB"/>
    <w:rsid w:val="00AB1EB2"/>
    <w:rsid w:val="00AB200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533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884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AB3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66E"/>
    <w:rsid w:val="00B9487D"/>
    <w:rsid w:val="00B94BC4"/>
    <w:rsid w:val="00B94F59"/>
    <w:rsid w:val="00B9580D"/>
    <w:rsid w:val="00B963EE"/>
    <w:rsid w:val="00B965C1"/>
    <w:rsid w:val="00B968FA"/>
    <w:rsid w:val="00B96D96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3F80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2DA7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DF0"/>
    <w:rsid w:val="00BF41BB"/>
    <w:rsid w:val="00BF540F"/>
    <w:rsid w:val="00BF586D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920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117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6D0"/>
    <w:rsid w:val="00C64035"/>
    <w:rsid w:val="00C64331"/>
    <w:rsid w:val="00C65535"/>
    <w:rsid w:val="00C6587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453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073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0EE0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500E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8D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15B4"/>
    <w:rsid w:val="00E221AC"/>
    <w:rsid w:val="00E22AB3"/>
    <w:rsid w:val="00E22B1A"/>
    <w:rsid w:val="00E22EE0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35B25"/>
    <w:rsid w:val="00E35E0F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036"/>
    <w:rsid w:val="00F1715C"/>
    <w:rsid w:val="00F17CEB"/>
    <w:rsid w:val="00F17FB7"/>
    <w:rsid w:val="00F2009A"/>
    <w:rsid w:val="00F201C1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37F28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597B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C5C"/>
    <w:rsid w:val="00F71C8F"/>
    <w:rsid w:val="00F71E14"/>
    <w:rsid w:val="00F7231F"/>
    <w:rsid w:val="00F72448"/>
    <w:rsid w:val="00F72A4F"/>
    <w:rsid w:val="00F73167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278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B31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EAFF310"/>
  <w15:docId w15:val="{8986D1FF-5AA1-47BE-9882-DAD6F55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5101-8BF8-4946-84C3-1EF6902C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4259</Words>
  <Characters>28679</Characters>
  <Application>Microsoft Office Word</Application>
  <DocSecurity>0</DocSecurity>
  <Lines>238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32873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Karolina Raś</cp:lastModifiedBy>
  <cp:revision>3</cp:revision>
  <cp:lastPrinted>2020-01-17T14:00:00Z</cp:lastPrinted>
  <dcterms:created xsi:type="dcterms:W3CDTF">2022-04-25T09:45:00Z</dcterms:created>
  <dcterms:modified xsi:type="dcterms:W3CDTF">2022-04-28T07:54:00Z</dcterms:modified>
</cp:coreProperties>
</file>