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F3" w:rsidRPr="006E6C5E" w:rsidRDefault="006E6C5E" w:rsidP="006821F3">
      <w:pPr>
        <w:jc w:val="right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E6C5E">
        <w:rPr>
          <w:rFonts w:ascii="Verdana" w:hAnsi="Verdana"/>
          <w:b/>
          <w:sz w:val="22"/>
          <w:szCs w:val="22"/>
        </w:rPr>
        <w:t>Załącznik nr 4</w:t>
      </w:r>
      <w:r w:rsidR="006821F3" w:rsidRPr="006E6C5E">
        <w:rPr>
          <w:rFonts w:ascii="Verdana" w:hAnsi="Verdana"/>
          <w:b/>
          <w:sz w:val="22"/>
          <w:szCs w:val="22"/>
        </w:rPr>
        <w:t>B</w:t>
      </w:r>
      <w:r w:rsidR="005D1C11">
        <w:rPr>
          <w:rFonts w:ascii="Verdana" w:hAnsi="Verdana"/>
          <w:b/>
          <w:sz w:val="22"/>
          <w:szCs w:val="22"/>
        </w:rPr>
        <w:t xml:space="preserve"> do siwz</w:t>
      </w:r>
    </w:p>
    <w:p w:rsidR="006821F3" w:rsidRPr="006E6C5E" w:rsidRDefault="006821F3" w:rsidP="006821F3">
      <w:pPr>
        <w:rPr>
          <w:rFonts w:ascii="Verdana" w:hAnsi="Verdana"/>
          <w:b/>
          <w:sz w:val="22"/>
          <w:szCs w:val="22"/>
        </w:rPr>
      </w:pPr>
    </w:p>
    <w:p w:rsidR="006821F3" w:rsidRPr="006E6C5E" w:rsidRDefault="00365C6A" w:rsidP="006821F3">
      <w:pPr>
        <w:rPr>
          <w:rFonts w:ascii="Verdana" w:hAnsi="Verdana"/>
          <w:b/>
          <w:sz w:val="22"/>
          <w:szCs w:val="22"/>
        </w:rPr>
      </w:pPr>
      <w:r w:rsidRPr="006E6C5E">
        <w:rPr>
          <w:rFonts w:ascii="Verdana" w:hAnsi="Verdana"/>
          <w:b/>
          <w:sz w:val="22"/>
          <w:szCs w:val="22"/>
        </w:rPr>
        <w:t>Specyfikacja techniczna</w:t>
      </w:r>
      <w:r w:rsidR="0072353B" w:rsidRPr="006E6C5E">
        <w:rPr>
          <w:rFonts w:ascii="Verdana" w:hAnsi="Verdana"/>
          <w:b/>
          <w:sz w:val="22"/>
          <w:szCs w:val="22"/>
        </w:rPr>
        <w:t xml:space="preserve"> </w:t>
      </w:r>
      <w:r w:rsidR="006821F3" w:rsidRPr="006E6C5E">
        <w:rPr>
          <w:rFonts w:ascii="Verdana" w:hAnsi="Verdana"/>
          <w:b/>
          <w:sz w:val="22"/>
          <w:szCs w:val="22"/>
        </w:rPr>
        <w:t>4 unit-ów stomatologicznych</w:t>
      </w:r>
    </w:p>
    <w:p w:rsidR="00F81D80" w:rsidRPr="006E6C5E" w:rsidRDefault="005E62B9" w:rsidP="006821F3">
      <w:pPr>
        <w:rPr>
          <w:rFonts w:ascii="Verdana" w:hAnsi="Verdana"/>
          <w:b/>
          <w:sz w:val="22"/>
          <w:szCs w:val="22"/>
        </w:rPr>
      </w:pPr>
      <w:r w:rsidRPr="006E6C5E">
        <w:rPr>
          <w:rFonts w:ascii="Verdana" w:hAnsi="Verdana"/>
          <w:b/>
          <w:sz w:val="22"/>
          <w:szCs w:val="22"/>
        </w:rPr>
        <w:t xml:space="preserve"> </w:t>
      </w:r>
    </w:p>
    <w:p w:rsidR="006821F3" w:rsidRPr="006E6C5E" w:rsidRDefault="00F81D80" w:rsidP="006821F3">
      <w:pPr>
        <w:pStyle w:val="Akapitzlis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6E6C5E">
        <w:rPr>
          <w:rFonts w:ascii="Verdana" w:hAnsi="Verdana"/>
          <w:sz w:val="22"/>
          <w:szCs w:val="22"/>
        </w:rPr>
        <w:t>na potrzeby Poradni Chirurgii Stomatologicznej</w:t>
      </w:r>
      <w:r w:rsidR="006821F3" w:rsidRPr="006E6C5E">
        <w:rPr>
          <w:rFonts w:ascii="Verdana" w:hAnsi="Verdana"/>
          <w:sz w:val="22"/>
          <w:szCs w:val="22"/>
        </w:rPr>
        <w:t xml:space="preserve"> </w:t>
      </w:r>
    </w:p>
    <w:p w:rsidR="006821F3" w:rsidRPr="006E6C5E" w:rsidRDefault="006821F3" w:rsidP="006821F3">
      <w:pPr>
        <w:pStyle w:val="Akapitzlist"/>
        <w:rPr>
          <w:rFonts w:ascii="Verdana" w:hAnsi="Verdana"/>
          <w:sz w:val="22"/>
          <w:szCs w:val="22"/>
        </w:rPr>
      </w:pPr>
      <w:r w:rsidRPr="006E6C5E">
        <w:rPr>
          <w:rFonts w:ascii="Verdana" w:hAnsi="Verdana"/>
          <w:sz w:val="22"/>
          <w:szCs w:val="22"/>
        </w:rPr>
        <w:t xml:space="preserve">(kolor tapicerki: </w:t>
      </w:r>
      <w:r w:rsidR="006C6E57">
        <w:rPr>
          <w:rFonts w:ascii="Verdana" w:hAnsi="Verdana"/>
          <w:sz w:val="22"/>
          <w:szCs w:val="22"/>
        </w:rPr>
        <w:t>zielony</w:t>
      </w:r>
      <w:r w:rsidRPr="006E6C5E">
        <w:rPr>
          <w:rFonts w:ascii="Verdana" w:hAnsi="Verdana"/>
          <w:sz w:val="22"/>
          <w:szCs w:val="22"/>
        </w:rPr>
        <w:t>)</w:t>
      </w:r>
    </w:p>
    <w:p w:rsidR="00F91175" w:rsidRPr="006E6C5E" w:rsidRDefault="00F91175" w:rsidP="006821F3">
      <w:pPr>
        <w:pStyle w:val="Akapitzlist"/>
        <w:rPr>
          <w:rFonts w:ascii="Verdana" w:hAnsi="Verdana"/>
          <w:sz w:val="22"/>
          <w:szCs w:val="22"/>
        </w:rPr>
      </w:pPr>
    </w:p>
    <w:p w:rsidR="007A3035" w:rsidRPr="007A3035" w:rsidRDefault="00027C06" w:rsidP="007A3035">
      <w:pPr>
        <w:pStyle w:val="Akapitzlist"/>
        <w:numPr>
          <w:ilvl w:val="0"/>
          <w:numId w:val="8"/>
        </w:numPr>
        <w:ind w:left="709" w:hanging="425"/>
        <w:jc w:val="both"/>
        <w:rPr>
          <w:rFonts w:ascii="Verdana" w:hAnsi="Verdana"/>
          <w:sz w:val="22"/>
          <w:szCs w:val="22"/>
        </w:rPr>
      </w:pPr>
      <w:r w:rsidRPr="006E6C5E">
        <w:rPr>
          <w:rFonts w:ascii="Verdana" w:hAnsi="Verdana"/>
          <w:sz w:val="22"/>
          <w:szCs w:val="22"/>
        </w:rPr>
        <w:t xml:space="preserve">Gwarancja i serwis: min. 24 </w:t>
      </w:r>
      <w:r w:rsidRPr="0054314A">
        <w:rPr>
          <w:rFonts w:ascii="Verdana" w:hAnsi="Verdana"/>
          <w:sz w:val="22"/>
          <w:szCs w:val="22"/>
        </w:rPr>
        <w:t xml:space="preserve">miesiące (z wyłączeniem mikrosilnika na który gwarancja wynosi min. 36 miesięcy). </w:t>
      </w:r>
      <w:r w:rsidR="007A3035" w:rsidRPr="0054314A">
        <w:rPr>
          <w:rFonts w:ascii="Verdana" w:hAnsi="Verdana" w:cs="Arial"/>
          <w:sz w:val="22"/>
          <w:szCs w:val="22"/>
        </w:rPr>
        <w:t>Czas tzw. reakcji serwisowej, rozumiany jako zgłoszenie wraz z naprawą, wynosi do 72h.</w:t>
      </w:r>
      <w:r w:rsidR="007A3035" w:rsidRPr="007A3035">
        <w:rPr>
          <w:rFonts w:cs="Arial"/>
          <w:sz w:val="22"/>
          <w:szCs w:val="22"/>
        </w:rPr>
        <w:t xml:space="preserve"> </w:t>
      </w:r>
    </w:p>
    <w:p w:rsidR="00A3758B" w:rsidRPr="006E6C5E" w:rsidRDefault="00A3758B" w:rsidP="005556AB">
      <w:pPr>
        <w:rPr>
          <w:rFonts w:ascii="Verdana" w:hAnsi="Verdana"/>
          <w:sz w:val="20"/>
        </w:rPr>
      </w:pPr>
    </w:p>
    <w:p w:rsidR="00251CD2" w:rsidRPr="006E6C5E" w:rsidRDefault="00251CD2" w:rsidP="005556AB">
      <w:pPr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6443"/>
        <w:gridCol w:w="1316"/>
      </w:tblGrid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43" w:type="dxa"/>
          </w:tcPr>
          <w:p w:rsidR="0054314A" w:rsidRPr="006E6C5E" w:rsidRDefault="0054314A" w:rsidP="00E0658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Wartość wymagana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6443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Fotel pacjenta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E24EF5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Ruch fotela/oparcia sterowany siłownikami elektrycznymi lub hydraulicznymi – udźwig min. do 180 kg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EF1FB7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Regulacja wysokości uniesienia fotela w zakresie do 800mm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EE3956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 xml:space="preserve">Anatomiczny w kształcie zagłówek regulowany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E42EC2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 xml:space="preserve">Anatomiczny kształt siedziska i oparcia, podnoszone/uchylne podłokietniki lewy i prawy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54314A" w:rsidRPr="006E6C5E" w:rsidRDefault="0054314A" w:rsidP="00407EF3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Miękka i elastyczna, bezszwowa tapicerka.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54314A" w:rsidRPr="006E6C5E" w:rsidRDefault="0054314A" w:rsidP="00407EF3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Łatwa wymiana elementów tapicerki: siedziska, oparcia i zagłówka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54314A" w:rsidRPr="006E6C5E" w:rsidRDefault="0054314A" w:rsidP="00407EF3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Jednoczesny ruch siedziska i oparcia do pozycji Trendelenburga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43" w:type="dxa"/>
          </w:tcPr>
          <w:p w:rsidR="0054314A" w:rsidRPr="006E6C5E" w:rsidRDefault="0054314A" w:rsidP="00E24EF5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Możliwość instalacji jako unitu dla lekarza leworęcznego jak i praworęcznego.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43" w:type="dxa"/>
          </w:tcPr>
          <w:p w:rsidR="0054314A" w:rsidRPr="006E6C5E" w:rsidRDefault="0054314A" w:rsidP="00E24EF5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Opcjonalny prawy i lewy podłokietnik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43" w:type="dxa"/>
          </w:tcPr>
          <w:p w:rsidR="0054314A" w:rsidRPr="006E6C5E" w:rsidRDefault="0054314A" w:rsidP="00EE3956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Podstawa i kształt fotela umożliwiające bliskie podejście do pacjenta podczas pracy lekarza i asysty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43" w:type="dxa"/>
          </w:tcPr>
          <w:p w:rsidR="0054314A" w:rsidRPr="006E6C5E" w:rsidRDefault="0054314A" w:rsidP="0041169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Oparcie węższe w górnej części, w celu lepszego dostępu do pacjenta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443" w:type="dxa"/>
          </w:tcPr>
          <w:p w:rsidR="0054314A" w:rsidRPr="006E6C5E" w:rsidRDefault="0054314A" w:rsidP="00F81D80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Sterowanie fotela z panelu asysty i stolika lekarza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443" w:type="dxa"/>
          </w:tcPr>
          <w:p w:rsidR="0054314A" w:rsidRPr="006E6C5E" w:rsidRDefault="0054314A" w:rsidP="0041169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Brak oddzielnej skrzynki przyłączeniowej, przyłącza do unitu usytuowane bezpośrednio pod obudową unitu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Automatyczne pozycje fotela oraz pozycje programowane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6443" w:type="dxa"/>
          </w:tcPr>
          <w:p w:rsidR="0054314A" w:rsidRPr="006E6C5E" w:rsidRDefault="0054314A" w:rsidP="0041169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Opcja odwrócenia zagłówka do tyłu, umożliwiająca przyjęcie pacjenta na wózku inwalidzkim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6443" w:type="dxa"/>
          </w:tcPr>
          <w:p w:rsidR="0054314A" w:rsidRPr="006E6C5E" w:rsidRDefault="0054314A" w:rsidP="0008056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Kolory tapicerki do wyboru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6443" w:type="dxa"/>
          </w:tcPr>
          <w:p w:rsidR="0054314A" w:rsidRPr="006E6C5E" w:rsidRDefault="0054314A" w:rsidP="0041169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Najazdowy wyłącznik bezpieczeństwa ruchu fotela 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6443" w:type="dxa"/>
          </w:tcPr>
          <w:p w:rsidR="0054314A" w:rsidRPr="006E6C5E" w:rsidRDefault="0054314A" w:rsidP="00ED57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 xml:space="preserve">Konstrukcja nośna fotela wykonana z metalu </w:t>
            </w:r>
          </w:p>
          <w:p w:rsidR="0054314A" w:rsidRPr="006E6C5E" w:rsidRDefault="0054314A" w:rsidP="00ED57DB">
            <w:pPr>
              <w:autoSpaceDE w:val="0"/>
              <w:autoSpaceDN w:val="0"/>
              <w:adjustRightInd w:val="0"/>
              <w:rPr>
                <w:rFonts w:ascii="Verdana" w:eastAsia="MyriadPro-Regular" w:hAnsi="Verdana" w:cs="Arial"/>
                <w:sz w:val="20"/>
                <w:szCs w:val="18"/>
              </w:rPr>
            </w:pPr>
            <w:r w:rsidRPr="006E6C5E">
              <w:rPr>
                <w:rFonts w:ascii="Verdana" w:hAnsi="Verdana" w:cs="Arial"/>
                <w:sz w:val="20"/>
              </w:rPr>
              <w:t>Napięcie zasilające 230 V / 50 Hz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II</w:t>
            </w:r>
          </w:p>
        </w:tc>
        <w:tc>
          <w:tcPr>
            <w:tcW w:w="6443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 xml:space="preserve">Stolik lekarza 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ED57DB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 xml:space="preserve">Wersja z rękawami od góry: </w:t>
            </w: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stolik</w:t>
            </w:r>
            <w:r w:rsidRPr="006E6C5E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 xml:space="preserve"> </w:t>
            </w: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zamocowany na ramieniu umożliwiającym szeroki zakres ruchu w kilku kierunkach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rPr>
          <w:trHeight w:val="418"/>
        </w:trPr>
        <w:tc>
          <w:tcPr>
            <w:tcW w:w="697" w:type="dxa"/>
          </w:tcPr>
          <w:p w:rsidR="0054314A" w:rsidRPr="006E6C5E" w:rsidRDefault="0054314A" w:rsidP="003E39E2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43" w:type="dxa"/>
          </w:tcPr>
          <w:p w:rsidR="0054314A" w:rsidRPr="006E6C5E" w:rsidRDefault="0054314A" w:rsidP="00C515CE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Możliwość montażu pięciu rękawów instrumentów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 xml:space="preserve">Możliwość sterowania ustawieniami parametrów instrumentów, spluwaczki, fotela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Ruchome wsporniki rękawów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54314A" w:rsidRPr="006E6C5E" w:rsidRDefault="0054314A" w:rsidP="00131E56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Łatwy dostęp dla personelu medycznego w celu dezynfekcji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54314A" w:rsidRPr="006E6C5E" w:rsidRDefault="0054314A" w:rsidP="003E269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Rękawy instrumentów wyposażone w system antyretrakcyjny – zapobiegający zasysaniu wody do środka unitu.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lastRenderedPageBreak/>
              <w:t>7</w:t>
            </w:r>
          </w:p>
        </w:tc>
        <w:tc>
          <w:tcPr>
            <w:tcW w:w="6443" w:type="dxa"/>
          </w:tcPr>
          <w:p w:rsidR="0054314A" w:rsidRPr="006E6C5E" w:rsidRDefault="0054314A" w:rsidP="00131E56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hAnsi="Verdana" w:cs="Tahoma"/>
                <w:sz w:val="20"/>
              </w:rPr>
              <w:t>Regulacja naciągu sprężyn ramienia instrumentów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43" w:type="dxa"/>
          </w:tcPr>
          <w:p w:rsidR="0054314A" w:rsidRPr="006E6C5E" w:rsidRDefault="0054314A" w:rsidP="002F2D1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Sterowanie parametrami pracy:</w:t>
            </w:r>
          </w:p>
          <w:p w:rsidR="0054314A" w:rsidRPr="006E6C5E" w:rsidRDefault="0054314A" w:rsidP="003E269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-zmiana kierunku obrotów mikrosilnika</w:t>
            </w:r>
          </w:p>
          <w:p w:rsidR="0054314A" w:rsidRPr="006E6C5E" w:rsidRDefault="0054314A" w:rsidP="003E269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-sprayu na końcówkach</w:t>
            </w:r>
          </w:p>
          <w:p w:rsidR="0054314A" w:rsidRPr="006E6C5E" w:rsidRDefault="0054314A" w:rsidP="003E269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-spłukiwanie misy spluwaczki i napełnianie kubka</w:t>
            </w:r>
          </w:p>
          <w:p w:rsidR="0054314A" w:rsidRPr="006E6C5E" w:rsidRDefault="0054314A" w:rsidP="002F2D1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-sterowanie fotelem poprzez przyciski pozycji programowych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43" w:type="dxa"/>
          </w:tcPr>
          <w:p w:rsidR="0054314A" w:rsidRPr="006E6C5E" w:rsidRDefault="0054314A" w:rsidP="003E269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Przyciski sterowania oparciem góra-dół i siedziskiem góra-dół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Przedmuch powietrza w końcówkach (chip blower) w aktywnych instrumentach, uruchamiany ze sterownika nożnego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43" w:type="dxa"/>
          </w:tcPr>
          <w:p w:rsidR="0054314A" w:rsidRPr="006E6C5E" w:rsidRDefault="0054314A" w:rsidP="00643CAA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Możliwość umieszczenia instrumentów (turbina, mikrosilnik, skaler) na stoliku lekarza w dowolnej kolejności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Uchwyty z możliwością dezynfekcji oraz sterylizacji lub zastosowania osłon barierowych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Możliwość montażu tacy na narzędzia z wymiennymi tackami z możliwością sterylizacji w autoklawie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IV</w:t>
            </w:r>
          </w:p>
        </w:tc>
        <w:tc>
          <w:tcPr>
            <w:tcW w:w="6443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Stolik asysty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131E56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Stolik asysty na ramieniu, z regulacją wysokości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Miejsce na instrumenty, w tym: rękaw ssaka, rękaw ślinociągu, lampy polimeryzacyjnej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FB3AF9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 xml:space="preserve">Przyciski sterowania fotelem pacjenta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E0658D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Przyciski napełniania kubka i spłukiwania misy spluwaczki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54314A" w:rsidRPr="006E6C5E" w:rsidRDefault="0054314A" w:rsidP="009B04E6">
            <w:pPr>
              <w:jc w:val="both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hAnsi="Verdana" w:cs="Arial"/>
                <w:sz w:val="20"/>
              </w:rPr>
              <w:t>System ssący wyposażony w sito/filtr z możliwością oczyszczania przez personel medyczny bez użycia dodatkowych narzędzi lub serwisu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V</w:t>
            </w:r>
          </w:p>
        </w:tc>
        <w:tc>
          <w:tcPr>
            <w:tcW w:w="6443" w:type="dxa"/>
          </w:tcPr>
          <w:p w:rsidR="0054314A" w:rsidRPr="006E6C5E" w:rsidRDefault="0054314A" w:rsidP="00C74038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Blok spluwaczki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E42EC2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 xml:space="preserve">Ceramiczna, obracana misa spluwaczki 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A45C14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 w:cs="Tahoma"/>
                <w:bCs/>
                <w:sz w:val="20"/>
              </w:rPr>
              <w:t>Unit przystosowany do współpracy z suchym centralnym systemem ssącym z zainstalowanym w unicie wewnętrznym separatorem  mokrym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59586A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Misa spluwaczki możliwa do dezynfekcji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F81D80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Spłukiwanie miski spluwaczki dostępne z pulpitu asysty/lekarza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54314A" w:rsidRPr="006E6C5E" w:rsidRDefault="0054314A" w:rsidP="00F81D80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Napełnianie kubka pacjenta dostępne z pulpitu asysty/lekarza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54314A" w:rsidRPr="006E6C5E" w:rsidRDefault="0054314A" w:rsidP="009C0C54">
            <w:pPr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Zamknięty system wody destylowanej chłodzącej narzędzia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54314A" w:rsidRPr="006E6C5E" w:rsidRDefault="0054314A" w:rsidP="0059586A">
            <w:pPr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Obieg  wody zewnętrznej do spłukiwania separatora, misy spluwaczki i napełniania kubka pacjenta</w:t>
            </w:r>
          </w:p>
        </w:tc>
        <w:tc>
          <w:tcPr>
            <w:tcW w:w="1316" w:type="dxa"/>
          </w:tcPr>
          <w:p w:rsidR="0054314A" w:rsidRPr="006E6C5E" w:rsidRDefault="0054314A" w:rsidP="00E0658D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VI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jc w:val="center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b/>
                <w:sz w:val="20"/>
              </w:rPr>
              <w:t>Lampa zabiegowa</w:t>
            </w:r>
            <w:r w:rsidRPr="006E6C5E">
              <w:rPr>
                <w:rFonts w:ascii="Verdana" w:hAnsi="Verdana" w:cs="Arial"/>
                <w:sz w:val="20"/>
              </w:rPr>
              <w:t xml:space="preserve"> - systemy świetlne w technologii LED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A9319A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 xml:space="preserve">Temperatura barwowa emitowanego światła regulowana 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Odwzorowanie kolorów zbliżone do światła dziennego. Indeks odwzorowania kolorów (CRI) min. 90 w pełnym zakresie kolorów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A9319A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 xml:space="preserve">Zakres regulacji ustawienia lampy w różnych płaszczyznach, obrót lampy w prawo i lewo 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Możliwość dezynfekcji oraz sterylizacji uchwytów lampy lub zastosowania osłon barierowych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54314A" w:rsidRPr="006E6C5E" w:rsidRDefault="0054314A" w:rsidP="00A9319A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Włączanie i wyłączanie lampy</w:t>
            </w:r>
            <w:r w:rsidRPr="006E6C5E">
              <w:rPr>
                <w:rFonts w:ascii="Verdana" w:hAnsi="Verdana"/>
                <w:sz w:val="20"/>
              </w:rPr>
              <w:t xml:space="preserve"> na kilka sposobów/miejsc unitu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54314A" w:rsidRPr="006E6C5E" w:rsidRDefault="0054314A" w:rsidP="00C56DBF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 xml:space="preserve">Tryb anty polimeryzacyjny 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Brak wentylatora w lampie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43" w:type="dxa"/>
          </w:tcPr>
          <w:p w:rsidR="0054314A" w:rsidRPr="006E6C5E" w:rsidRDefault="0054314A" w:rsidP="00A9319A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Mocowanie na ramieniu montowanym do unitu stomatologicznego o szerokim zasięgu ruchu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Gładka powierzchnia, bez miejsc na śruby, ułatwiająca dezynfekcję powierzchniową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43" w:type="dxa"/>
          </w:tcPr>
          <w:p w:rsidR="0054314A" w:rsidRPr="006E6C5E" w:rsidRDefault="0054314A" w:rsidP="00C56DBF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 xml:space="preserve">Sterowanie barwą i natężeniem światła 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VII</w:t>
            </w:r>
          </w:p>
        </w:tc>
        <w:tc>
          <w:tcPr>
            <w:tcW w:w="6443" w:type="dxa"/>
          </w:tcPr>
          <w:p w:rsidR="0054314A" w:rsidRPr="006E6C5E" w:rsidRDefault="0054314A" w:rsidP="00ED57DB">
            <w:pPr>
              <w:widowControl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6E6C5E">
              <w:rPr>
                <w:rFonts w:ascii="Verdana" w:hAnsi="Verdana" w:cs="Arial"/>
                <w:b/>
                <w:sz w:val="20"/>
              </w:rPr>
              <w:t>Wielofunkcyjny sterownik nożny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lastRenderedPageBreak/>
              <w:t>1</w:t>
            </w:r>
          </w:p>
        </w:tc>
        <w:tc>
          <w:tcPr>
            <w:tcW w:w="6443" w:type="dxa"/>
          </w:tcPr>
          <w:p w:rsidR="0054314A" w:rsidRPr="006E6C5E" w:rsidRDefault="0054314A" w:rsidP="00A9319A">
            <w:pPr>
              <w:widowControl w:val="0"/>
              <w:tabs>
                <w:tab w:val="left" w:pos="563"/>
              </w:tabs>
              <w:suppressAutoHyphens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Regulacja pracy narzędzi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tabs>
                <w:tab w:val="left" w:pos="563"/>
              </w:tabs>
              <w:suppressAutoHyphens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 xml:space="preserve">Włączenie/wyłączenie funkcji przedmuchu instrumentów (tzw.  „chip blower”) 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widowControl w:val="0"/>
              <w:tabs>
                <w:tab w:val="left" w:pos="563"/>
              </w:tabs>
              <w:suppressAutoHyphens/>
              <w:rPr>
                <w:rFonts w:ascii="Verdana" w:hAnsi="Verdana" w:cs="Arial"/>
                <w:sz w:val="20"/>
              </w:rPr>
            </w:pPr>
            <w:r w:rsidRPr="006E6C5E">
              <w:rPr>
                <w:rFonts w:ascii="Verdana" w:hAnsi="Verdana" w:cs="Arial"/>
                <w:sz w:val="20"/>
              </w:rPr>
              <w:t>Sterowanie sprayem w końcówkach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VIII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jc w:val="center"/>
              <w:rPr>
                <w:rFonts w:ascii="Verdana" w:eastAsia="MyriadPro-Regular" w:hAnsi="Verdana" w:cs="MyriadPro-Regular"/>
                <w:b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>Rękaw mikrosilnika ze światłem</w:t>
            </w:r>
          </w:p>
          <w:p w:rsidR="0054314A" w:rsidRPr="006E6C5E" w:rsidRDefault="0054314A" w:rsidP="00077C54">
            <w:pPr>
              <w:autoSpaceDE w:val="0"/>
              <w:autoSpaceDN w:val="0"/>
              <w:adjustRightInd w:val="0"/>
              <w:jc w:val="center"/>
              <w:rPr>
                <w:rFonts w:ascii="Verdana" w:eastAsia="MyriadPro-Regular" w:hAnsi="Verdana" w:cs="MyriadPro-Regular"/>
                <w:b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>(gwarancja min. 36 miesięcy)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Ergonomiczny uchwyt dzięki elastycznie obracającemu się rękawowi.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Mikrosilnik bezszczotkowy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C56DBF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Zakres obrotów rzędu [l/min] do 40 000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Ustawianie kierunku obrotów (prawo – lewo)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54314A" w:rsidRPr="006E6C5E" w:rsidRDefault="0054314A" w:rsidP="00C56DBF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Źródło światła LED 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Wewnętrzny system chłodzenia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Verdana" w:eastAsia="MyriadPro-Regular" w:hAnsi="Verdana" w:cs="MyriadPro-Regular"/>
                <w:sz w:val="20"/>
                <w:szCs w:val="18"/>
              </w:rPr>
              <w:t>System zapobiegania zasysania wody i powietrza do wewnątrz instrumentu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IX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jc w:val="center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6E6C5E">
              <w:rPr>
                <w:rFonts w:ascii="Tahoma" w:hAnsi="Tahoma" w:cs="Tahoma"/>
                <w:b/>
                <w:sz w:val="20"/>
              </w:rPr>
              <w:t>Dmuchawka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5958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sz w:val="20"/>
              </w:rPr>
              <w:t>3 – funkcyjna, z możliwością sterylizacji jej obudowy lub całej dmuchawki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sz w:val="20"/>
              </w:rPr>
              <w:t>Przyciski sterujące w dmuchawce zabezpieczone w sposób uniemożliwiający przedostawanie się zanieczyszczeń do jej wnętrza.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sz w:val="20"/>
              </w:rPr>
              <w:t>Możliwość sterylizacji końcówki/noska.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 w:rsidRPr="006E6C5E">
              <w:rPr>
                <w:rFonts w:ascii="Verdana" w:hAnsi="Verdana"/>
                <w:b/>
                <w:sz w:val="20"/>
              </w:rPr>
              <w:t>X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b/>
                <w:bCs/>
                <w:sz w:val="20"/>
              </w:rPr>
              <w:t>Szybkozłączka na rękawie powietrznym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54314A" w:rsidRPr="006E6C5E" w:rsidRDefault="0054314A" w:rsidP="005958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bCs/>
                <w:sz w:val="20"/>
              </w:rPr>
              <w:t>Montowana na rękaw typu Midwest, oraz zgodna z dotychczas użytkowanym typem końcówek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sz w:val="20"/>
              </w:rPr>
              <w:t>Regulacja sprayu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54314A" w:rsidRPr="006E6C5E" w:rsidRDefault="0054314A" w:rsidP="00C56DB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sz w:val="20"/>
              </w:rPr>
              <w:t>Dioda LED jako źródło światła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  <w:tr w:rsidR="0054314A" w:rsidRPr="006E6C5E" w:rsidTr="00F972F0">
        <w:tc>
          <w:tcPr>
            <w:tcW w:w="697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54314A" w:rsidRPr="006E6C5E" w:rsidRDefault="0054314A" w:rsidP="00077C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E6C5E">
              <w:rPr>
                <w:rFonts w:ascii="Tahoma" w:hAnsi="Tahoma" w:cs="Tahoma"/>
                <w:sz w:val="20"/>
              </w:rPr>
              <w:t>System zabezpieczający unit przed powrotem wody do rękawa</w:t>
            </w:r>
          </w:p>
        </w:tc>
        <w:tc>
          <w:tcPr>
            <w:tcW w:w="1316" w:type="dxa"/>
          </w:tcPr>
          <w:p w:rsidR="0054314A" w:rsidRPr="006E6C5E" w:rsidRDefault="0054314A" w:rsidP="00077C54">
            <w:pPr>
              <w:jc w:val="center"/>
              <w:rPr>
                <w:rFonts w:ascii="Verdana" w:hAnsi="Verdana"/>
                <w:sz w:val="20"/>
              </w:rPr>
            </w:pPr>
            <w:r w:rsidRPr="006E6C5E">
              <w:rPr>
                <w:rFonts w:ascii="Verdana" w:hAnsi="Verdana"/>
                <w:sz w:val="20"/>
              </w:rPr>
              <w:t>TAK</w:t>
            </w:r>
          </w:p>
        </w:tc>
      </w:tr>
    </w:tbl>
    <w:p w:rsidR="002F08D0" w:rsidRPr="006E6C5E" w:rsidRDefault="002F08D0" w:rsidP="00F718B0"/>
    <w:sectPr w:rsidR="002F08D0" w:rsidRPr="006E6C5E" w:rsidSect="00DB01E8">
      <w:headerReference w:type="default" r:id="rId7"/>
      <w:foot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36" w:rsidRDefault="00D30B36">
      <w:r>
        <w:separator/>
      </w:r>
    </w:p>
  </w:endnote>
  <w:endnote w:type="continuationSeparator" w:id="0">
    <w:p w:rsidR="00D30B36" w:rsidRDefault="00D3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79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0ECB" w:rsidRPr="00FC0ECB" w:rsidRDefault="00FC0ECB">
        <w:pPr>
          <w:pStyle w:val="Stopka"/>
          <w:jc w:val="right"/>
          <w:rPr>
            <w:sz w:val="18"/>
            <w:szCs w:val="18"/>
          </w:rPr>
        </w:pPr>
        <w:r w:rsidRPr="00FC0ECB">
          <w:rPr>
            <w:sz w:val="18"/>
            <w:szCs w:val="18"/>
          </w:rPr>
          <w:fldChar w:fldCharType="begin"/>
        </w:r>
        <w:r w:rsidRPr="00FC0ECB">
          <w:rPr>
            <w:sz w:val="18"/>
            <w:szCs w:val="18"/>
          </w:rPr>
          <w:instrText>PAGE   \* MERGEFORMAT</w:instrText>
        </w:r>
        <w:r w:rsidRPr="00FC0ECB">
          <w:rPr>
            <w:sz w:val="18"/>
            <w:szCs w:val="18"/>
          </w:rPr>
          <w:fldChar w:fldCharType="separate"/>
        </w:r>
        <w:r w:rsidR="00DA676D">
          <w:rPr>
            <w:noProof/>
            <w:sz w:val="18"/>
            <w:szCs w:val="18"/>
          </w:rPr>
          <w:t>3</w:t>
        </w:r>
        <w:r w:rsidRPr="00FC0ECB">
          <w:rPr>
            <w:sz w:val="18"/>
            <w:szCs w:val="18"/>
          </w:rPr>
          <w:fldChar w:fldCharType="end"/>
        </w:r>
      </w:p>
    </w:sdtContent>
  </w:sdt>
  <w:p w:rsidR="00FC0ECB" w:rsidRDefault="00FC0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36" w:rsidRDefault="00D30B36">
      <w:r>
        <w:separator/>
      </w:r>
    </w:p>
  </w:footnote>
  <w:footnote w:type="continuationSeparator" w:id="0">
    <w:p w:rsidR="00D30B36" w:rsidRDefault="00D3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F0" w:rsidRPr="00053E68" w:rsidRDefault="00F972F0" w:rsidP="00053E68">
    <w:pPr>
      <w:pStyle w:val="Nagwek"/>
    </w:pPr>
    <w:r w:rsidRPr="00053E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951"/>
    <w:multiLevelType w:val="hybridMultilevel"/>
    <w:tmpl w:val="3C0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A5B22"/>
    <w:multiLevelType w:val="hybridMultilevel"/>
    <w:tmpl w:val="6D4E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5"/>
    <w:rsid w:val="00020103"/>
    <w:rsid w:val="000264A0"/>
    <w:rsid w:val="00026AFB"/>
    <w:rsid w:val="00027C06"/>
    <w:rsid w:val="00053E68"/>
    <w:rsid w:val="000711C0"/>
    <w:rsid w:val="00073314"/>
    <w:rsid w:val="000755ED"/>
    <w:rsid w:val="00076820"/>
    <w:rsid w:val="00077C54"/>
    <w:rsid w:val="00080569"/>
    <w:rsid w:val="00082CAC"/>
    <w:rsid w:val="000939BF"/>
    <w:rsid w:val="000A385F"/>
    <w:rsid w:val="000C0498"/>
    <w:rsid w:val="000C6CEA"/>
    <w:rsid w:val="000D1127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55FF6"/>
    <w:rsid w:val="001677A5"/>
    <w:rsid w:val="001821E5"/>
    <w:rsid w:val="00191EC9"/>
    <w:rsid w:val="001939EF"/>
    <w:rsid w:val="00196424"/>
    <w:rsid w:val="001A0D5C"/>
    <w:rsid w:val="001A2C78"/>
    <w:rsid w:val="001A7915"/>
    <w:rsid w:val="001B26EB"/>
    <w:rsid w:val="001B68D1"/>
    <w:rsid w:val="001C0CAB"/>
    <w:rsid w:val="001C194F"/>
    <w:rsid w:val="001F190E"/>
    <w:rsid w:val="001F6440"/>
    <w:rsid w:val="00207DA1"/>
    <w:rsid w:val="00215C76"/>
    <w:rsid w:val="002213A9"/>
    <w:rsid w:val="00224EC2"/>
    <w:rsid w:val="002300E6"/>
    <w:rsid w:val="002425B9"/>
    <w:rsid w:val="00251CD2"/>
    <w:rsid w:val="00295220"/>
    <w:rsid w:val="002B6173"/>
    <w:rsid w:val="002B6956"/>
    <w:rsid w:val="002C7EEF"/>
    <w:rsid w:val="002D0CF6"/>
    <w:rsid w:val="002D2F5D"/>
    <w:rsid w:val="002F08D0"/>
    <w:rsid w:val="002F2D19"/>
    <w:rsid w:val="002F6DA7"/>
    <w:rsid w:val="00304F1E"/>
    <w:rsid w:val="00313ECD"/>
    <w:rsid w:val="003158D2"/>
    <w:rsid w:val="0032531B"/>
    <w:rsid w:val="003273C6"/>
    <w:rsid w:val="00331747"/>
    <w:rsid w:val="00333CB4"/>
    <w:rsid w:val="003411C9"/>
    <w:rsid w:val="00355EB5"/>
    <w:rsid w:val="00365C6A"/>
    <w:rsid w:val="003948F3"/>
    <w:rsid w:val="003A1BCC"/>
    <w:rsid w:val="003A2B46"/>
    <w:rsid w:val="003B1E6D"/>
    <w:rsid w:val="003B6798"/>
    <w:rsid w:val="003C1AB3"/>
    <w:rsid w:val="003D26B1"/>
    <w:rsid w:val="003D430D"/>
    <w:rsid w:val="003D7926"/>
    <w:rsid w:val="003E1DA7"/>
    <w:rsid w:val="003E2694"/>
    <w:rsid w:val="003E39E2"/>
    <w:rsid w:val="003E3A9A"/>
    <w:rsid w:val="003F4FB7"/>
    <w:rsid w:val="00407EF3"/>
    <w:rsid w:val="0041169E"/>
    <w:rsid w:val="00412CB4"/>
    <w:rsid w:val="00416FFA"/>
    <w:rsid w:val="004220D0"/>
    <w:rsid w:val="00435C62"/>
    <w:rsid w:val="0044618E"/>
    <w:rsid w:val="00456C21"/>
    <w:rsid w:val="00461BF5"/>
    <w:rsid w:val="00474B71"/>
    <w:rsid w:val="00482570"/>
    <w:rsid w:val="00497488"/>
    <w:rsid w:val="00497D8B"/>
    <w:rsid w:val="004C5D9F"/>
    <w:rsid w:val="004D24B6"/>
    <w:rsid w:val="004E2A4B"/>
    <w:rsid w:val="005129AB"/>
    <w:rsid w:val="00517211"/>
    <w:rsid w:val="0052752C"/>
    <w:rsid w:val="00542548"/>
    <w:rsid w:val="0054314A"/>
    <w:rsid w:val="00543EF7"/>
    <w:rsid w:val="0054731A"/>
    <w:rsid w:val="00554C75"/>
    <w:rsid w:val="005556AB"/>
    <w:rsid w:val="00561DEE"/>
    <w:rsid w:val="00572772"/>
    <w:rsid w:val="005824AB"/>
    <w:rsid w:val="0059586A"/>
    <w:rsid w:val="005A0FB7"/>
    <w:rsid w:val="005C3EC8"/>
    <w:rsid w:val="005C5182"/>
    <w:rsid w:val="005C60DB"/>
    <w:rsid w:val="005D0239"/>
    <w:rsid w:val="005D1C11"/>
    <w:rsid w:val="005D4008"/>
    <w:rsid w:val="005D4022"/>
    <w:rsid w:val="005D5597"/>
    <w:rsid w:val="005E136F"/>
    <w:rsid w:val="005E34B3"/>
    <w:rsid w:val="005E62B9"/>
    <w:rsid w:val="005F031A"/>
    <w:rsid w:val="005F0851"/>
    <w:rsid w:val="0061723E"/>
    <w:rsid w:val="00630050"/>
    <w:rsid w:val="00635FDE"/>
    <w:rsid w:val="00636EEF"/>
    <w:rsid w:val="00640B20"/>
    <w:rsid w:val="00643CAA"/>
    <w:rsid w:val="0066477C"/>
    <w:rsid w:val="00673B49"/>
    <w:rsid w:val="006821F3"/>
    <w:rsid w:val="00683BD3"/>
    <w:rsid w:val="006876E1"/>
    <w:rsid w:val="006A0E1D"/>
    <w:rsid w:val="006A6268"/>
    <w:rsid w:val="006A77F0"/>
    <w:rsid w:val="006B090B"/>
    <w:rsid w:val="006B0E4B"/>
    <w:rsid w:val="006C6E57"/>
    <w:rsid w:val="006C7423"/>
    <w:rsid w:val="006D2E21"/>
    <w:rsid w:val="006E6C5E"/>
    <w:rsid w:val="006F1992"/>
    <w:rsid w:val="006F3948"/>
    <w:rsid w:val="00712C8F"/>
    <w:rsid w:val="0072353B"/>
    <w:rsid w:val="00725094"/>
    <w:rsid w:val="007252A5"/>
    <w:rsid w:val="0073190C"/>
    <w:rsid w:val="00740738"/>
    <w:rsid w:val="00750E44"/>
    <w:rsid w:val="0075431E"/>
    <w:rsid w:val="007601C8"/>
    <w:rsid w:val="00763DE5"/>
    <w:rsid w:val="007731AD"/>
    <w:rsid w:val="007871EC"/>
    <w:rsid w:val="007A0B6E"/>
    <w:rsid w:val="007A3035"/>
    <w:rsid w:val="007B24AA"/>
    <w:rsid w:val="007C483F"/>
    <w:rsid w:val="007C6A0E"/>
    <w:rsid w:val="007D5322"/>
    <w:rsid w:val="007D71CE"/>
    <w:rsid w:val="007E2F7E"/>
    <w:rsid w:val="007E627F"/>
    <w:rsid w:val="007F6919"/>
    <w:rsid w:val="008167ED"/>
    <w:rsid w:val="00823AF0"/>
    <w:rsid w:val="0084360A"/>
    <w:rsid w:val="008608E7"/>
    <w:rsid w:val="008716A7"/>
    <w:rsid w:val="0087603F"/>
    <w:rsid w:val="00890DDF"/>
    <w:rsid w:val="00893802"/>
    <w:rsid w:val="008A4186"/>
    <w:rsid w:val="008B1CF7"/>
    <w:rsid w:val="008C7B36"/>
    <w:rsid w:val="008E2FBD"/>
    <w:rsid w:val="008F2757"/>
    <w:rsid w:val="00926337"/>
    <w:rsid w:val="009331E2"/>
    <w:rsid w:val="009428E7"/>
    <w:rsid w:val="00950D05"/>
    <w:rsid w:val="0095648D"/>
    <w:rsid w:val="00956EF8"/>
    <w:rsid w:val="00963C2D"/>
    <w:rsid w:val="00965FF4"/>
    <w:rsid w:val="00990851"/>
    <w:rsid w:val="009A0BA8"/>
    <w:rsid w:val="009A4ABE"/>
    <w:rsid w:val="009A6717"/>
    <w:rsid w:val="009B04E6"/>
    <w:rsid w:val="009C0C54"/>
    <w:rsid w:val="009C1750"/>
    <w:rsid w:val="009C3BC2"/>
    <w:rsid w:val="009D3793"/>
    <w:rsid w:val="009E5E59"/>
    <w:rsid w:val="009F214A"/>
    <w:rsid w:val="00A1177F"/>
    <w:rsid w:val="00A16D80"/>
    <w:rsid w:val="00A21061"/>
    <w:rsid w:val="00A21FBA"/>
    <w:rsid w:val="00A33BCF"/>
    <w:rsid w:val="00A365BE"/>
    <w:rsid w:val="00A3758B"/>
    <w:rsid w:val="00A45C14"/>
    <w:rsid w:val="00A543B9"/>
    <w:rsid w:val="00A57402"/>
    <w:rsid w:val="00A71C43"/>
    <w:rsid w:val="00A81EB9"/>
    <w:rsid w:val="00A86319"/>
    <w:rsid w:val="00A9319A"/>
    <w:rsid w:val="00AA4B9A"/>
    <w:rsid w:val="00AB0FFD"/>
    <w:rsid w:val="00AB4B49"/>
    <w:rsid w:val="00AC078A"/>
    <w:rsid w:val="00AC0F29"/>
    <w:rsid w:val="00AC1111"/>
    <w:rsid w:val="00AC1ED2"/>
    <w:rsid w:val="00AD5AD8"/>
    <w:rsid w:val="00AD6276"/>
    <w:rsid w:val="00AD6788"/>
    <w:rsid w:val="00AE0EEB"/>
    <w:rsid w:val="00B01AB2"/>
    <w:rsid w:val="00B0281C"/>
    <w:rsid w:val="00B11BE9"/>
    <w:rsid w:val="00B151D5"/>
    <w:rsid w:val="00B15B19"/>
    <w:rsid w:val="00B24431"/>
    <w:rsid w:val="00B318D9"/>
    <w:rsid w:val="00B64E41"/>
    <w:rsid w:val="00B7496E"/>
    <w:rsid w:val="00B83257"/>
    <w:rsid w:val="00B850C4"/>
    <w:rsid w:val="00B861AB"/>
    <w:rsid w:val="00B92B17"/>
    <w:rsid w:val="00B96729"/>
    <w:rsid w:val="00BD027E"/>
    <w:rsid w:val="00BE1583"/>
    <w:rsid w:val="00BF11E8"/>
    <w:rsid w:val="00BF1493"/>
    <w:rsid w:val="00C0042B"/>
    <w:rsid w:val="00C046E2"/>
    <w:rsid w:val="00C23C3B"/>
    <w:rsid w:val="00C27354"/>
    <w:rsid w:val="00C4634C"/>
    <w:rsid w:val="00C515CE"/>
    <w:rsid w:val="00C52950"/>
    <w:rsid w:val="00C53C38"/>
    <w:rsid w:val="00C54F84"/>
    <w:rsid w:val="00C56DBF"/>
    <w:rsid w:val="00C667B4"/>
    <w:rsid w:val="00C74038"/>
    <w:rsid w:val="00C75958"/>
    <w:rsid w:val="00C92FEC"/>
    <w:rsid w:val="00C975F1"/>
    <w:rsid w:val="00CA2540"/>
    <w:rsid w:val="00CA3C3F"/>
    <w:rsid w:val="00CA77AF"/>
    <w:rsid w:val="00CC1C58"/>
    <w:rsid w:val="00CD21EC"/>
    <w:rsid w:val="00CD36C7"/>
    <w:rsid w:val="00CE1838"/>
    <w:rsid w:val="00CF7FAC"/>
    <w:rsid w:val="00D02C87"/>
    <w:rsid w:val="00D06AEC"/>
    <w:rsid w:val="00D06B7C"/>
    <w:rsid w:val="00D20AC3"/>
    <w:rsid w:val="00D257E2"/>
    <w:rsid w:val="00D30B36"/>
    <w:rsid w:val="00D4593F"/>
    <w:rsid w:val="00D547D4"/>
    <w:rsid w:val="00D56DC2"/>
    <w:rsid w:val="00D60A18"/>
    <w:rsid w:val="00D775C0"/>
    <w:rsid w:val="00D840D7"/>
    <w:rsid w:val="00D90113"/>
    <w:rsid w:val="00D91F06"/>
    <w:rsid w:val="00D9665D"/>
    <w:rsid w:val="00DA1EB9"/>
    <w:rsid w:val="00DA676D"/>
    <w:rsid w:val="00DB01E8"/>
    <w:rsid w:val="00DB7226"/>
    <w:rsid w:val="00DC471D"/>
    <w:rsid w:val="00DC7E59"/>
    <w:rsid w:val="00DE55AE"/>
    <w:rsid w:val="00DF50CC"/>
    <w:rsid w:val="00E002D0"/>
    <w:rsid w:val="00E01E6A"/>
    <w:rsid w:val="00E02B3B"/>
    <w:rsid w:val="00E0658D"/>
    <w:rsid w:val="00E24EF5"/>
    <w:rsid w:val="00E34704"/>
    <w:rsid w:val="00E366D2"/>
    <w:rsid w:val="00E3789B"/>
    <w:rsid w:val="00E419F6"/>
    <w:rsid w:val="00E42EC2"/>
    <w:rsid w:val="00E70674"/>
    <w:rsid w:val="00E86E9C"/>
    <w:rsid w:val="00E90249"/>
    <w:rsid w:val="00E94332"/>
    <w:rsid w:val="00EA65F2"/>
    <w:rsid w:val="00EB1BF6"/>
    <w:rsid w:val="00ED57DB"/>
    <w:rsid w:val="00EE3956"/>
    <w:rsid w:val="00EE67D3"/>
    <w:rsid w:val="00EF1FB7"/>
    <w:rsid w:val="00F007A1"/>
    <w:rsid w:val="00F11C59"/>
    <w:rsid w:val="00F12AD8"/>
    <w:rsid w:val="00F12C17"/>
    <w:rsid w:val="00F232B2"/>
    <w:rsid w:val="00F25B6D"/>
    <w:rsid w:val="00F320FF"/>
    <w:rsid w:val="00F429F5"/>
    <w:rsid w:val="00F4676D"/>
    <w:rsid w:val="00F609EB"/>
    <w:rsid w:val="00F61869"/>
    <w:rsid w:val="00F61D14"/>
    <w:rsid w:val="00F71018"/>
    <w:rsid w:val="00F718B0"/>
    <w:rsid w:val="00F81D80"/>
    <w:rsid w:val="00F91175"/>
    <w:rsid w:val="00F94E48"/>
    <w:rsid w:val="00F972F0"/>
    <w:rsid w:val="00FA72DA"/>
    <w:rsid w:val="00FB3AF9"/>
    <w:rsid w:val="00FC0ECB"/>
    <w:rsid w:val="00FC1787"/>
    <w:rsid w:val="00FD1834"/>
    <w:rsid w:val="00FD1EFD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F185322-6FC4-4E41-93EE-F920F2F0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0EC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satellite pro</cp:lastModifiedBy>
  <cp:revision>2</cp:revision>
  <cp:lastPrinted>2011-01-22T10:35:00Z</cp:lastPrinted>
  <dcterms:created xsi:type="dcterms:W3CDTF">2016-12-28T21:21:00Z</dcterms:created>
  <dcterms:modified xsi:type="dcterms:W3CDTF">2016-12-28T21:21:00Z</dcterms:modified>
</cp:coreProperties>
</file>